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7913BCE1" w14:textId="51A45D9D" w:rsidR="00360901" w:rsidRPr="00DE556E" w:rsidRDefault="00360901" w:rsidP="00360901">
            <w:pPr>
              <w:tabs>
                <w:tab w:val="left" w:pos="904"/>
              </w:tabs>
              <w:spacing w:before="0" w:after="240"/>
              <w:contextualSpacing/>
              <w:jc w:val="center"/>
              <w:rPr>
                <w:b/>
                <w:color w:val="FF0000"/>
                <w:sz w:val="36"/>
                <w:u w:val="single"/>
              </w:rPr>
            </w:pPr>
            <w:r w:rsidRPr="00DE556E">
              <w:rPr>
                <w:b/>
                <w:color w:val="FF0000"/>
                <w:sz w:val="36"/>
                <w:u w:val="single"/>
              </w:rPr>
              <w:t xml:space="preserve">This Meeting Will be </w:t>
            </w:r>
            <w:r w:rsidR="000D1DA2" w:rsidRPr="00DE556E">
              <w:rPr>
                <w:b/>
                <w:color w:val="FF0000"/>
                <w:sz w:val="36"/>
                <w:u w:val="single"/>
              </w:rPr>
              <w:t>Hybrid</w:t>
            </w:r>
          </w:p>
          <w:p w14:paraId="4CE8780E" w14:textId="0D527C3E"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0DD28BC4" w:rsidR="000D1DA2" w:rsidRPr="00B70907" w:rsidRDefault="000D1DA2" w:rsidP="000D1DA2">
            <w:pPr>
              <w:tabs>
                <w:tab w:val="left" w:pos="904"/>
              </w:tabs>
              <w:spacing w:before="0" w:after="240"/>
              <w:contextualSpacing/>
              <w:jc w:val="center"/>
              <w:rPr>
                <w:b/>
                <w:sz w:val="24"/>
                <w:szCs w:val="28"/>
              </w:rPr>
            </w:pPr>
            <w:r w:rsidRPr="00B70907">
              <w:rPr>
                <w:b/>
                <w:sz w:val="24"/>
                <w:szCs w:val="28"/>
              </w:rPr>
              <w:t xml:space="preserve">49 South Van Ness, Room </w:t>
            </w:r>
            <w:r w:rsidR="00040D63">
              <w:rPr>
                <w:b/>
                <w:sz w:val="24"/>
                <w:szCs w:val="28"/>
              </w:rPr>
              <w:t>19</w:t>
            </w:r>
            <w:r w:rsidR="00AB14B0">
              <w:rPr>
                <w:b/>
                <w:sz w:val="24"/>
                <w:szCs w:val="28"/>
              </w:rPr>
              <w:t>6</w:t>
            </w:r>
          </w:p>
          <w:p w14:paraId="5B2220C9" w14:textId="1F018BEE" w:rsidR="000D1DA2" w:rsidRPr="00B70907" w:rsidRDefault="000D1DA2" w:rsidP="00B70907">
            <w:pPr>
              <w:tabs>
                <w:tab w:val="left" w:pos="904"/>
              </w:tabs>
              <w:spacing w:before="0" w:after="240"/>
              <w:contextualSpacing/>
              <w:jc w:val="center"/>
              <w:rPr>
                <w:b/>
                <w:sz w:val="24"/>
                <w:szCs w:val="28"/>
              </w:rPr>
            </w:pPr>
            <w:r w:rsidRPr="00B70907">
              <w:rPr>
                <w:b/>
                <w:sz w:val="24"/>
                <w:szCs w:val="28"/>
              </w:rPr>
              <w:t>San Francisco, CA 94103</w:t>
            </w:r>
          </w:p>
          <w:p w14:paraId="146D730B" w14:textId="3075111E" w:rsidR="000D1DA2" w:rsidRPr="00B70907" w:rsidRDefault="000D1DA2" w:rsidP="003B61F2">
            <w:pPr>
              <w:tabs>
                <w:tab w:val="left" w:pos="904"/>
              </w:tabs>
              <w:spacing w:before="0" w:after="240"/>
              <w:contextualSpacing/>
              <w:jc w:val="center"/>
              <w:rPr>
                <w:b/>
                <w:sz w:val="24"/>
                <w:szCs w:val="28"/>
              </w:rPr>
            </w:pPr>
            <w:r w:rsidRPr="00B70907">
              <w:rPr>
                <w:b/>
                <w:sz w:val="24"/>
                <w:szCs w:val="28"/>
              </w:rPr>
              <w:t>Please speak with the attendants at the front desk if you have trouble finding the room.</w:t>
            </w:r>
          </w:p>
          <w:p w14:paraId="6C2791EA" w14:textId="11B55D82" w:rsidR="000D1DA2" w:rsidRPr="00B70907" w:rsidRDefault="000D1DA2" w:rsidP="00360901">
            <w:pPr>
              <w:tabs>
                <w:tab w:val="left" w:pos="904"/>
              </w:tabs>
              <w:spacing w:before="0" w:after="240"/>
              <w:contextualSpacing/>
              <w:jc w:val="center"/>
              <w:rPr>
                <w:b/>
                <w:sz w:val="24"/>
                <w:szCs w:val="28"/>
                <w:u w:val="single"/>
              </w:rPr>
            </w:pPr>
            <w:proofErr w:type="spellStart"/>
            <w:r w:rsidRPr="00B70907">
              <w:rPr>
                <w:b/>
                <w:sz w:val="24"/>
                <w:szCs w:val="28"/>
                <w:u w:val="single"/>
              </w:rPr>
              <w:t>Webex</w:t>
            </w:r>
            <w:proofErr w:type="spellEnd"/>
          </w:p>
          <w:p w14:paraId="4A230D43" w14:textId="20820D44" w:rsidR="003975FF" w:rsidRPr="00745277" w:rsidRDefault="00326C6D" w:rsidP="00AB5978">
            <w:pPr>
              <w:pStyle w:val="ListParagraph"/>
              <w:numPr>
                <w:ilvl w:val="0"/>
                <w:numId w:val="6"/>
              </w:numPr>
              <w:tabs>
                <w:tab w:val="left" w:pos="904"/>
              </w:tabs>
              <w:spacing w:before="0"/>
              <w:ind w:left="420"/>
              <w:jc w:val="left"/>
              <w:rPr>
                <w:b/>
                <w:sz w:val="24"/>
                <w:szCs w:val="28"/>
              </w:rPr>
            </w:pPr>
            <w:hyperlink r:id="rId8" w:history="1">
              <w:r w:rsidR="00360901" w:rsidRPr="00745277">
                <w:rPr>
                  <w:b/>
                  <w:sz w:val="24"/>
                  <w:szCs w:val="28"/>
                </w:rPr>
                <w:t>View the meeting</w:t>
              </w:r>
            </w:hyperlink>
            <w:r w:rsidR="00AB5978" w:rsidRPr="00745277">
              <w:rPr>
                <w:b/>
                <w:sz w:val="24"/>
                <w:szCs w:val="28"/>
              </w:rPr>
              <w:t xml:space="preserve"> </w:t>
            </w:r>
            <w:hyperlink w:history="1"/>
            <w:r w:rsidR="00AB5978" w:rsidRPr="00745277">
              <w:rPr>
                <w:b/>
                <w:sz w:val="24"/>
                <w:szCs w:val="28"/>
              </w:rPr>
              <w:t>(access to a computer or smart mobile device required):</w:t>
            </w:r>
          </w:p>
          <w:p w14:paraId="13212A21" w14:textId="16FC1F35" w:rsidR="00D656B2" w:rsidRPr="00D656B2" w:rsidRDefault="00326C6D" w:rsidP="005E0760">
            <w:pPr>
              <w:pStyle w:val="ListParagraph"/>
              <w:numPr>
                <w:ilvl w:val="0"/>
                <w:numId w:val="6"/>
              </w:numPr>
              <w:tabs>
                <w:tab w:val="left" w:pos="904"/>
              </w:tabs>
              <w:spacing w:before="0"/>
              <w:ind w:left="420"/>
              <w:jc w:val="left"/>
              <w:rPr>
                <w:b/>
                <w:sz w:val="24"/>
                <w:szCs w:val="28"/>
              </w:rPr>
            </w:pPr>
            <w:hyperlink r:id="rId9" w:history="1">
              <w:r w:rsidR="00D656B2" w:rsidRPr="005867F3">
                <w:rPr>
                  <w:rStyle w:val="Hyperlink"/>
                </w:rPr>
                <w:t>https://sfgov.webex.com/sfgov/j.php?MTID=mcdbcf1a638c6fd1032a37bb84b762425</w:t>
              </w:r>
            </w:hyperlink>
          </w:p>
          <w:p w14:paraId="20A541DB" w14:textId="78D1C213" w:rsidR="00360901" w:rsidRPr="00D656B2" w:rsidRDefault="00360901" w:rsidP="005E0760">
            <w:pPr>
              <w:pStyle w:val="ListParagraph"/>
              <w:numPr>
                <w:ilvl w:val="0"/>
                <w:numId w:val="6"/>
              </w:numPr>
              <w:tabs>
                <w:tab w:val="left" w:pos="904"/>
              </w:tabs>
              <w:spacing w:before="0"/>
              <w:ind w:left="420"/>
              <w:jc w:val="left"/>
              <w:rPr>
                <w:b/>
                <w:sz w:val="24"/>
                <w:szCs w:val="28"/>
              </w:rPr>
            </w:pPr>
            <w:r w:rsidRPr="00D656B2">
              <w:rPr>
                <w:b/>
                <w:sz w:val="24"/>
                <w:szCs w:val="28"/>
              </w:rPr>
              <w:t>Listen to the meeting by dialing: 1-4</w:t>
            </w:r>
            <w:r w:rsidR="00F4084A" w:rsidRPr="00D656B2">
              <w:rPr>
                <w:b/>
                <w:sz w:val="24"/>
                <w:szCs w:val="28"/>
              </w:rPr>
              <w:t>15</w:t>
            </w:r>
            <w:r w:rsidRPr="00D656B2">
              <w:rPr>
                <w:b/>
                <w:sz w:val="24"/>
                <w:szCs w:val="28"/>
              </w:rPr>
              <w:t>-</w:t>
            </w:r>
            <w:r w:rsidR="00F4084A" w:rsidRPr="00D656B2">
              <w:rPr>
                <w:b/>
                <w:sz w:val="24"/>
                <w:szCs w:val="28"/>
              </w:rPr>
              <w:t>655</w:t>
            </w:r>
            <w:r w:rsidRPr="00D656B2">
              <w:rPr>
                <w:b/>
                <w:sz w:val="24"/>
                <w:szCs w:val="28"/>
              </w:rPr>
              <w:t>-</w:t>
            </w:r>
            <w:r w:rsidR="00F4084A" w:rsidRPr="00D656B2">
              <w:rPr>
                <w:b/>
                <w:sz w:val="24"/>
                <w:szCs w:val="28"/>
              </w:rPr>
              <w:t>0001 (</w:t>
            </w:r>
            <w:r w:rsidR="00D656B2">
              <w:rPr>
                <w:b/>
                <w:sz w:val="24"/>
                <w:szCs w:val="28"/>
              </w:rPr>
              <w:t>2488 735 7187</w:t>
            </w:r>
            <w:r w:rsidR="00F4084A" w:rsidRPr="00D656B2">
              <w:rPr>
                <w:b/>
                <w:sz w:val="24"/>
                <w:szCs w:val="28"/>
              </w:rPr>
              <w:t>)</w:t>
            </w:r>
            <w:r w:rsidRPr="00D656B2">
              <w:rPr>
                <w:b/>
                <w:sz w:val="24"/>
                <w:szCs w:val="28"/>
              </w:rPr>
              <w:t xml:space="preserve"> </w:t>
            </w:r>
          </w:p>
          <w:p w14:paraId="7EDC3EF4" w14:textId="77777777" w:rsidR="00360901" w:rsidRPr="008469A9" w:rsidRDefault="00360901" w:rsidP="00360901">
            <w:pPr>
              <w:pStyle w:val="ListParagraph"/>
              <w:tabs>
                <w:tab w:val="left" w:pos="904"/>
              </w:tabs>
              <w:spacing w:before="0"/>
              <w:rPr>
                <w:b/>
                <w:sz w:val="24"/>
                <w:szCs w:val="28"/>
              </w:rPr>
            </w:pPr>
          </w:p>
          <w:p w14:paraId="434AB3CD" w14:textId="05F3E7C9" w:rsidR="00360901" w:rsidRPr="00977C96" w:rsidRDefault="00360901" w:rsidP="00977C96">
            <w:pPr>
              <w:tabs>
                <w:tab w:val="left" w:pos="904"/>
              </w:tabs>
              <w:spacing w:before="0"/>
              <w:jc w:val="center"/>
              <w:rPr>
                <w:b/>
                <w:sz w:val="28"/>
                <w:szCs w:val="28"/>
              </w:rPr>
            </w:pPr>
            <w:r w:rsidRPr="008469A9">
              <w:rPr>
                <w:b/>
                <w:sz w:val="24"/>
                <w:szCs w:val="28"/>
              </w:rPr>
              <w:t>To Provide Public Comment: Dial 1-4</w:t>
            </w:r>
            <w:r w:rsidR="00F4084A" w:rsidRPr="008469A9">
              <w:rPr>
                <w:b/>
                <w:sz w:val="24"/>
                <w:szCs w:val="28"/>
              </w:rPr>
              <w:t>15</w:t>
            </w:r>
            <w:r w:rsidRPr="008469A9">
              <w:rPr>
                <w:b/>
                <w:sz w:val="24"/>
                <w:szCs w:val="28"/>
              </w:rPr>
              <w:t>-</w:t>
            </w:r>
            <w:r w:rsidR="00F4084A" w:rsidRPr="008469A9">
              <w:rPr>
                <w:b/>
                <w:sz w:val="24"/>
                <w:szCs w:val="28"/>
              </w:rPr>
              <w:t>655</w:t>
            </w:r>
            <w:r w:rsidRPr="008469A9">
              <w:rPr>
                <w:b/>
                <w:sz w:val="24"/>
                <w:szCs w:val="28"/>
              </w:rPr>
              <w:t>-</w:t>
            </w:r>
            <w:r w:rsidR="00F4084A" w:rsidRPr="008469A9">
              <w:rPr>
                <w:b/>
                <w:sz w:val="24"/>
                <w:szCs w:val="28"/>
              </w:rPr>
              <w:t>0001</w:t>
            </w:r>
            <w:r w:rsidRPr="008469A9">
              <w:rPr>
                <w:b/>
                <w:sz w:val="24"/>
                <w:szCs w:val="28"/>
              </w:rPr>
              <w:t>, input the access code above, and Press *</w:t>
            </w:r>
            <w:r w:rsidR="00E60C8F" w:rsidRPr="008469A9">
              <w:rPr>
                <w:b/>
                <w:sz w:val="24"/>
                <w:szCs w:val="28"/>
              </w:rPr>
              <w:t>3</w:t>
            </w:r>
            <w:r w:rsidRPr="008469A9">
              <w:rPr>
                <w:b/>
                <w:sz w:val="24"/>
                <w:szCs w:val="28"/>
              </w:rPr>
              <w:t xml:space="preserve"> </w:t>
            </w:r>
            <w:r w:rsidR="008469A9">
              <w:rPr>
                <w:b/>
                <w:sz w:val="24"/>
                <w:szCs w:val="28"/>
              </w:rPr>
              <w:t>to raise your hand. Once prompted to do so, please press *6 to unmute.</w:t>
            </w:r>
          </w:p>
        </w:tc>
      </w:tr>
    </w:tbl>
    <w:p w14:paraId="2A8F10A1" w14:textId="03DF3DAF" w:rsidR="009B053F" w:rsidRPr="00E756AA" w:rsidRDefault="007F0270" w:rsidP="005E0760">
      <w:pPr>
        <w:tabs>
          <w:tab w:val="left" w:pos="904"/>
        </w:tabs>
        <w:spacing w:before="120" w:line="204" w:lineRule="auto"/>
        <w:jc w:val="center"/>
        <w:rPr>
          <w:b/>
          <w:sz w:val="40"/>
        </w:rPr>
      </w:pPr>
      <w:r>
        <w:rPr>
          <w:b/>
          <w:sz w:val="40"/>
        </w:rPr>
        <w:t>March</w:t>
      </w:r>
      <w:r w:rsidR="00457DC6" w:rsidRPr="00E756AA">
        <w:rPr>
          <w:b/>
          <w:sz w:val="40"/>
        </w:rPr>
        <w:t xml:space="preserve"> </w:t>
      </w:r>
      <w:r>
        <w:rPr>
          <w:b/>
          <w:sz w:val="40"/>
        </w:rPr>
        <w:t>6</w:t>
      </w:r>
      <w:r w:rsidR="00B73102" w:rsidRPr="00E756AA">
        <w:rPr>
          <w:b/>
          <w:sz w:val="40"/>
        </w:rPr>
        <w:t>, 202</w:t>
      </w:r>
      <w:r w:rsidR="00E756AA" w:rsidRPr="00E756AA">
        <w:rPr>
          <w:b/>
          <w:sz w:val="40"/>
        </w:rPr>
        <w:t>4</w:t>
      </w:r>
    </w:p>
    <w:p w14:paraId="4D7DCA40" w14:textId="4ABF8953" w:rsidR="00120BE5" w:rsidRPr="00E756AA" w:rsidRDefault="009D2A83" w:rsidP="00D271B4">
      <w:pPr>
        <w:tabs>
          <w:tab w:val="left" w:pos="904"/>
        </w:tabs>
        <w:spacing w:before="0" w:line="204" w:lineRule="auto"/>
        <w:jc w:val="center"/>
        <w:rPr>
          <w:b/>
          <w:sz w:val="40"/>
        </w:rPr>
      </w:pPr>
      <w:r w:rsidRPr="00E756AA">
        <w:rPr>
          <w:b/>
          <w:sz w:val="40"/>
        </w:rPr>
        <w:t xml:space="preserve">1:00 </w:t>
      </w:r>
      <w:r w:rsidR="007F0270">
        <w:rPr>
          <w:b/>
          <w:sz w:val="40"/>
        </w:rPr>
        <w:t>P</w:t>
      </w:r>
      <w:r w:rsidRPr="00E756AA">
        <w:rPr>
          <w:b/>
          <w:sz w:val="40"/>
        </w:rPr>
        <w:t>M</w:t>
      </w:r>
      <w:r w:rsidR="002F0108" w:rsidRPr="00E756AA">
        <w:rPr>
          <w:b/>
          <w:sz w:val="40"/>
        </w:rPr>
        <w:t xml:space="preserve"> </w:t>
      </w:r>
      <w:r w:rsidRPr="00E756AA">
        <w:rPr>
          <w:b/>
          <w:sz w:val="40"/>
        </w:rPr>
        <w:t>-</w:t>
      </w:r>
      <w:r w:rsidR="002F0108" w:rsidRPr="00E756AA">
        <w:rPr>
          <w:b/>
          <w:sz w:val="40"/>
        </w:rPr>
        <w:t xml:space="preserve"> </w:t>
      </w:r>
      <w:r w:rsidR="007F0270">
        <w:rPr>
          <w:b/>
          <w:sz w:val="40"/>
        </w:rPr>
        <w:t>4</w:t>
      </w:r>
      <w:r w:rsidR="00DB592C" w:rsidRPr="00E756AA">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E756AA">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DA282E0" w:rsidR="00F32007" w:rsidRPr="00D44384" w:rsidRDefault="001F6183" w:rsidP="00F32007">
            <w:pPr>
              <w:pStyle w:val="ListParagraph"/>
              <w:numPr>
                <w:ilvl w:val="0"/>
                <w:numId w:val="9"/>
              </w:numPr>
              <w:spacing w:before="0"/>
              <w:jc w:val="left"/>
              <w:rPr>
                <w:sz w:val="24"/>
                <w:szCs w:val="24"/>
              </w:rPr>
            </w:pPr>
            <w:r w:rsidRPr="00D44384">
              <w:rPr>
                <w:sz w:val="24"/>
                <w:szCs w:val="24"/>
              </w:rPr>
              <w:t xml:space="preserve">Steven </w:t>
            </w:r>
            <w:proofErr w:type="spellStart"/>
            <w:r w:rsidRPr="00D44384">
              <w:rPr>
                <w:sz w:val="24"/>
                <w:szCs w:val="24"/>
              </w:rPr>
              <w:t>Kw</w:t>
            </w:r>
            <w:r w:rsidR="00D92B59" w:rsidRPr="00D44384">
              <w:rPr>
                <w:sz w:val="24"/>
                <w:szCs w:val="24"/>
              </w:rPr>
              <w:t>ong</w:t>
            </w:r>
            <w:proofErr w:type="spellEnd"/>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77777777"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www.officeofcannabis.sfgov.org or 415-554-</w:t>
      </w:r>
      <w:proofErr w:type="gramStart"/>
      <w:r w:rsidR="009336AC" w:rsidRPr="009A348A">
        <w:rPr>
          <w:sz w:val="20"/>
        </w:rPr>
        <w:t xml:space="preserve">4420 </w:t>
      </w:r>
      <w:r w:rsidRPr="009A348A">
        <w:rPr>
          <w:sz w:val="20"/>
        </w:rPr>
        <w:t xml:space="preserve"> at</w:t>
      </w:r>
      <w:proofErr w:type="gramEnd"/>
      <w:r w:rsidRPr="009A348A">
        <w:rPr>
          <w:sz w:val="20"/>
        </w:rPr>
        <w:t xml:space="preserve">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E039FEF" w14:textId="03515F68" w:rsidR="00B22387" w:rsidRPr="00723373" w:rsidRDefault="00B85D87" w:rsidP="00B85D87">
            <w:pPr>
              <w:rPr>
                <w:b/>
              </w:rPr>
            </w:pPr>
            <w:r w:rsidRPr="007202E3">
              <w:rPr>
                <w:b/>
                <w:sz w:val="24"/>
              </w:rPr>
              <w:t>Call to Order / Roll Call</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765ED988" w14:textId="38EF0190" w:rsidR="00EC1495" w:rsidRPr="00960598" w:rsidRDefault="00DF0E54" w:rsidP="003E2459">
            <w:pPr>
              <w:jc w:val="left"/>
              <w:rPr>
                <w:i/>
                <w:sz w:val="24"/>
              </w:rPr>
            </w:pPr>
            <w:r>
              <w:rPr>
                <w:b/>
                <w:sz w:val="24"/>
              </w:rPr>
              <w:t>Land Acknowledgement</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1A116527" w14:textId="4C044FD7" w:rsidR="001022F9" w:rsidRDefault="001022F9" w:rsidP="001022F9">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58F4818F" w:rsidR="005D2C6C" w:rsidRPr="001022F9" w:rsidRDefault="005D2C6C" w:rsidP="005D2C6C">
            <w:pPr>
              <w:pStyle w:val="ListParagraph"/>
              <w:numPr>
                <w:ilvl w:val="0"/>
                <w:numId w:val="25"/>
              </w:numPr>
              <w:jc w:val="left"/>
            </w:pPr>
            <w:r w:rsidRPr="00D849E6">
              <w:t xml:space="preserve">Public Comment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3DE9DA23" w:rsidR="005651BB" w:rsidRPr="00F60B7F" w:rsidRDefault="005651BB" w:rsidP="005651BB">
            <w:pPr>
              <w:jc w:val="left"/>
              <w:rPr>
                <w:b/>
                <w:sz w:val="24"/>
              </w:rPr>
            </w:pPr>
            <w:r>
              <w:rPr>
                <w:b/>
                <w:sz w:val="24"/>
              </w:rPr>
              <w:t xml:space="preserve">Review and Approve Minutes from </w:t>
            </w:r>
            <w:r w:rsidR="00D3602C">
              <w:rPr>
                <w:b/>
                <w:sz w:val="24"/>
              </w:rPr>
              <w:t>1</w:t>
            </w:r>
            <w:r>
              <w:rPr>
                <w:b/>
                <w:sz w:val="24"/>
              </w:rPr>
              <w:t>/</w:t>
            </w:r>
            <w:r w:rsidR="00962CBB">
              <w:rPr>
                <w:b/>
                <w:sz w:val="24"/>
              </w:rPr>
              <w:t>17</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962CBB">
              <w:rPr>
                <w:i/>
              </w:rPr>
              <w:t>January-17</w:t>
            </w:r>
          </w:p>
          <w:p w14:paraId="476080D1" w14:textId="6D00B4C3" w:rsidR="005651BB" w:rsidRPr="005651BB" w:rsidRDefault="005651BB" w:rsidP="005651BB">
            <w:pPr>
              <w:pStyle w:val="ListParagraph"/>
              <w:numPr>
                <w:ilvl w:val="0"/>
                <w:numId w:val="28"/>
              </w:numPr>
              <w:jc w:val="left"/>
              <w:rPr>
                <w:b/>
                <w:sz w:val="24"/>
              </w:rPr>
            </w:pPr>
            <w:r>
              <w:t>Public Comment</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5651BB" w14:paraId="6677ABFB" w14:textId="77777777" w:rsidTr="005B6A1A">
        <w:trPr>
          <w:trHeight w:val="909"/>
        </w:trPr>
        <w:tc>
          <w:tcPr>
            <w:tcW w:w="545" w:type="dxa"/>
          </w:tcPr>
          <w:p w14:paraId="44EACE36" w14:textId="0064B9D8" w:rsidR="005651BB" w:rsidRDefault="0026024A" w:rsidP="005651BB">
            <w:pPr>
              <w:rPr>
                <w:b/>
                <w:sz w:val="24"/>
              </w:rPr>
            </w:pPr>
            <w:r>
              <w:rPr>
                <w:b/>
                <w:sz w:val="24"/>
              </w:rPr>
              <w:t>6</w:t>
            </w:r>
            <w:r w:rsidR="005651BB">
              <w:rPr>
                <w:b/>
                <w:sz w:val="24"/>
              </w:rPr>
              <w:t>.</w:t>
            </w:r>
          </w:p>
        </w:tc>
        <w:tc>
          <w:tcPr>
            <w:tcW w:w="7230" w:type="dxa"/>
          </w:tcPr>
          <w:p w14:paraId="04B44EA3" w14:textId="650B154F" w:rsidR="005651BB" w:rsidRDefault="005651BB" w:rsidP="005651BB">
            <w:pPr>
              <w:jc w:val="left"/>
            </w:pPr>
            <w:r>
              <w:rPr>
                <w:b/>
                <w:sz w:val="24"/>
                <w:szCs w:val="26"/>
              </w:rPr>
              <w:t>Office of Cannabis Update</w:t>
            </w:r>
            <w:r>
              <w:rPr>
                <w:b/>
                <w:sz w:val="24"/>
                <w:szCs w:val="26"/>
              </w:rPr>
              <w:br/>
            </w:r>
            <w:r>
              <w:rPr>
                <w:i/>
              </w:rPr>
              <w:t>The Office of Cannabis will provide a general update on the status of their work</w:t>
            </w:r>
            <w:r w:rsidR="007D06D2">
              <w:rPr>
                <w:i/>
              </w:rPr>
              <w:t>.</w:t>
            </w:r>
          </w:p>
          <w:p w14:paraId="7EF5C2BB" w14:textId="14396948" w:rsidR="005651BB" w:rsidRPr="005651BB" w:rsidRDefault="005651BB" w:rsidP="005651BB">
            <w:pPr>
              <w:pStyle w:val="ListParagraph"/>
              <w:numPr>
                <w:ilvl w:val="0"/>
                <w:numId w:val="29"/>
              </w:numPr>
              <w:jc w:val="left"/>
              <w:rPr>
                <w:b/>
                <w:sz w:val="24"/>
              </w:rPr>
            </w:pPr>
            <w:r>
              <w:t>Public Comment</w:t>
            </w:r>
          </w:p>
        </w:tc>
        <w:tc>
          <w:tcPr>
            <w:tcW w:w="1206" w:type="dxa"/>
          </w:tcPr>
          <w:p w14:paraId="353C8D53" w14:textId="7988AD1E" w:rsidR="005651BB" w:rsidRDefault="005651BB" w:rsidP="005651BB">
            <w:r>
              <w:t>Discussion</w:t>
            </w:r>
          </w:p>
        </w:tc>
        <w:tc>
          <w:tcPr>
            <w:tcW w:w="1014" w:type="dxa"/>
          </w:tcPr>
          <w:p w14:paraId="6F0679B3" w14:textId="2D04BB39" w:rsidR="005651BB" w:rsidRDefault="00BB6AC3" w:rsidP="005651BB">
            <w:pPr>
              <w:rPr>
                <w:b/>
              </w:rPr>
            </w:pPr>
            <w:r>
              <w:rPr>
                <w:b/>
              </w:rPr>
              <w:t>1</w:t>
            </w:r>
            <w:r w:rsidR="00806741">
              <w:rPr>
                <w:b/>
              </w:rPr>
              <w:t>0</w:t>
            </w:r>
            <w:r w:rsidR="005651BB">
              <w:rPr>
                <w:b/>
              </w:rPr>
              <w:t xml:space="preserve"> min</w:t>
            </w:r>
          </w:p>
        </w:tc>
      </w:tr>
      <w:tr w:rsidR="00C309B7" w14:paraId="12E8862B" w14:textId="77777777" w:rsidTr="005B6A1A">
        <w:trPr>
          <w:trHeight w:val="909"/>
        </w:trPr>
        <w:tc>
          <w:tcPr>
            <w:tcW w:w="545" w:type="dxa"/>
          </w:tcPr>
          <w:p w14:paraId="081878FC" w14:textId="120013AA" w:rsidR="00C309B7" w:rsidRDefault="00C309B7" w:rsidP="00C309B7">
            <w:pPr>
              <w:rPr>
                <w:b/>
                <w:sz w:val="24"/>
              </w:rPr>
            </w:pPr>
            <w:r>
              <w:rPr>
                <w:b/>
                <w:sz w:val="24"/>
              </w:rPr>
              <w:t>7.</w:t>
            </w:r>
          </w:p>
        </w:tc>
        <w:tc>
          <w:tcPr>
            <w:tcW w:w="7230" w:type="dxa"/>
          </w:tcPr>
          <w:p w14:paraId="6EBDD502" w14:textId="787F6C25" w:rsidR="00C309B7" w:rsidRPr="00425398" w:rsidRDefault="00C309B7" w:rsidP="00C309B7">
            <w:pPr>
              <w:jc w:val="left"/>
            </w:pPr>
            <w:r w:rsidRPr="00425398">
              <w:rPr>
                <w:b/>
                <w:sz w:val="24"/>
                <w:szCs w:val="26"/>
              </w:rPr>
              <w:t>Legacy Operator Processing Update (TMPs &amp; MCDs)</w:t>
            </w:r>
            <w:r w:rsidRPr="00425398">
              <w:rPr>
                <w:b/>
                <w:sz w:val="24"/>
                <w:szCs w:val="26"/>
              </w:rPr>
              <w:br/>
            </w:r>
            <w:r w:rsidRPr="00425398">
              <w:rPr>
                <w:i/>
              </w:rPr>
              <w:t xml:space="preserve">The Office of Cannabis will provide an update concerning Temporary and Medical Cannabis Business Permits. </w:t>
            </w:r>
            <w:r w:rsidR="00F65EE6" w:rsidRPr="00425398">
              <w:rPr>
                <w:i/>
              </w:rPr>
              <w:t xml:space="preserve">This update will include information on the transition process for these permits, as well as the equity commitments made by MCDs. </w:t>
            </w:r>
            <w:r w:rsidRPr="00425398">
              <w:rPr>
                <w:i/>
              </w:rPr>
              <w:t>This update is important for these ‘Legacy’ Operators as it</w:t>
            </w:r>
            <w:r w:rsidR="00833EE4" w:rsidRPr="00425398">
              <w:rPr>
                <w:i/>
              </w:rPr>
              <w:t xml:space="preserve"> concerns deadlines which</w:t>
            </w:r>
            <w:r w:rsidRPr="00425398">
              <w:rPr>
                <w:i/>
              </w:rPr>
              <w:t xml:space="preserve"> may disrupt their ability to conduct cannabis business.</w:t>
            </w:r>
            <w:r w:rsidR="009C243F" w:rsidRPr="00425398">
              <w:rPr>
                <w:i/>
              </w:rPr>
              <w:t xml:space="preserve"> The Committee may vote on recommendations regarding the various code sections that will expire at the end of calendar year 2024.</w:t>
            </w:r>
          </w:p>
          <w:p w14:paraId="2DE608E1" w14:textId="03A1925C" w:rsidR="00C309B7" w:rsidRPr="00425398" w:rsidRDefault="00C309B7" w:rsidP="00C309B7">
            <w:pPr>
              <w:pStyle w:val="ListParagraph"/>
              <w:numPr>
                <w:ilvl w:val="0"/>
                <w:numId w:val="29"/>
              </w:numPr>
              <w:jc w:val="left"/>
              <w:rPr>
                <w:b/>
                <w:sz w:val="24"/>
                <w:szCs w:val="26"/>
              </w:rPr>
            </w:pPr>
            <w:r w:rsidRPr="00425398">
              <w:t>Public Comment</w:t>
            </w:r>
          </w:p>
        </w:tc>
        <w:tc>
          <w:tcPr>
            <w:tcW w:w="1206" w:type="dxa"/>
          </w:tcPr>
          <w:p w14:paraId="6CEF7574" w14:textId="784F5BF7" w:rsidR="00C309B7" w:rsidRDefault="00C309B7" w:rsidP="00C309B7">
            <w:r>
              <w:t>Discussion</w:t>
            </w:r>
            <w:r w:rsidR="00793F80">
              <w:t>, Possible Action</w:t>
            </w:r>
          </w:p>
        </w:tc>
        <w:tc>
          <w:tcPr>
            <w:tcW w:w="1014" w:type="dxa"/>
          </w:tcPr>
          <w:p w14:paraId="3979DB8D" w14:textId="0E47D7FD" w:rsidR="00C309B7" w:rsidRDefault="00930BB4" w:rsidP="00C309B7">
            <w:pPr>
              <w:rPr>
                <w:b/>
              </w:rPr>
            </w:pPr>
            <w:r>
              <w:rPr>
                <w:b/>
              </w:rPr>
              <w:t>40</w:t>
            </w:r>
            <w:r w:rsidR="00C309B7">
              <w:rPr>
                <w:b/>
              </w:rPr>
              <w:t xml:space="preserve"> min</w:t>
            </w:r>
          </w:p>
        </w:tc>
      </w:tr>
      <w:tr w:rsidR="009F1229" w:rsidRPr="008D2E28" w14:paraId="1A975A4E" w14:textId="77777777" w:rsidTr="005B6A1A">
        <w:tc>
          <w:tcPr>
            <w:tcW w:w="545" w:type="dxa"/>
          </w:tcPr>
          <w:p w14:paraId="471D972D" w14:textId="58724761" w:rsidR="009F1229" w:rsidRPr="008D2E28" w:rsidRDefault="009F1229" w:rsidP="009F1229">
            <w:pPr>
              <w:jc w:val="left"/>
              <w:rPr>
                <w:b/>
                <w:sz w:val="24"/>
              </w:rPr>
            </w:pPr>
            <w:r>
              <w:rPr>
                <w:b/>
                <w:sz w:val="24"/>
              </w:rPr>
              <w:t>8</w:t>
            </w:r>
            <w:r w:rsidRPr="008D2E28">
              <w:rPr>
                <w:b/>
                <w:sz w:val="24"/>
              </w:rPr>
              <w:t>.</w:t>
            </w:r>
          </w:p>
        </w:tc>
        <w:tc>
          <w:tcPr>
            <w:tcW w:w="7230" w:type="dxa"/>
          </w:tcPr>
          <w:p w14:paraId="71AFEFDD" w14:textId="0561B7D2" w:rsidR="009F1229" w:rsidRPr="00425398" w:rsidRDefault="009F1229" w:rsidP="009F1229">
            <w:pPr>
              <w:jc w:val="left"/>
              <w:rPr>
                <w:b/>
                <w:sz w:val="24"/>
                <w:szCs w:val="26"/>
              </w:rPr>
            </w:pPr>
            <w:r w:rsidRPr="00425398">
              <w:rPr>
                <w:b/>
                <w:sz w:val="24"/>
                <w:szCs w:val="26"/>
              </w:rPr>
              <w:t>Legislative Update: Ordinance #230988</w:t>
            </w:r>
          </w:p>
          <w:p w14:paraId="56BE2BFC" w14:textId="27388EA0" w:rsidR="009F1229" w:rsidRPr="00425398" w:rsidRDefault="009F1229" w:rsidP="009F1229">
            <w:pPr>
              <w:spacing w:before="0"/>
              <w:rPr>
                <w:i/>
              </w:rPr>
            </w:pPr>
            <w:r w:rsidRPr="00425398">
              <w:rPr>
                <w:i/>
              </w:rPr>
              <w:t>Committee members will hear an update from the OOC</w:t>
            </w:r>
            <w:r w:rsidR="005F49B4" w:rsidRPr="00425398">
              <w:rPr>
                <w:i/>
              </w:rPr>
              <w:t xml:space="preserve"> and Planning Department</w:t>
            </w:r>
            <w:r w:rsidRPr="00425398">
              <w:rPr>
                <w:i/>
              </w:rPr>
              <w:t xml:space="preserve"> concerning Ordinance #230988, which aims to expand the 600 ft. buffer rule (among other changes)</w:t>
            </w:r>
            <w:r w:rsidR="009C243F" w:rsidRPr="00425398">
              <w:rPr>
                <w:i/>
              </w:rPr>
              <w:t>. The Committee may vote on recommendations to the Board of Supervisors concerning this ordinance.</w:t>
            </w:r>
          </w:p>
          <w:p w14:paraId="553D6CD1" w14:textId="1AE0F45D" w:rsidR="009F1229" w:rsidRPr="00425398" w:rsidRDefault="009F1229" w:rsidP="009F1229">
            <w:pPr>
              <w:pStyle w:val="ListParagraph"/>
              <w:numPr>
                <w:ilvl w:val="0"/>
                <w:numId w:val="16"/>
              </w:numPr>
              <w:jc w:val="left"/>
              <w:rPr>
                <w:b/>
                <w:sz w:val="24"/>
                <w:szCs w:val="26"/>
              </w:rPr>
            </w:pPr>
            <w:r w:rsidRPr="00425398">
              <w:t>Public Comment</w:t>
            </w:r>
          </w:p>
        </w:tc>
        <w:tc>
          <w:tcPr>
            <w:tcW w:w="1206" w:type="dxa"/>
          </w:tcPr>
          <w:p w14:paraId="3084751A" w14:textId="5E779940" w:rsidR="009F1229" w:rsidRPr="008D2E28" w:rsidRDefault="009F1229" w:rsidP="009F1229">
            <w:r w:rsidRPr="008D2E28">
              <w:t>Discussion, Possible Action</w:t>
            </w:r>
          </w:p>
        </w:tc>
        <w:tc>
          <w:tcPr>
            <w:tcW w:w="1014" w:type="dxa"/>
          </w:tcPr>
          <w:p w14:paraId="648D44DA" w14:textId="7449CFDF" w:rsidR="009F1229" w:rsidRPr="008D2E28" w:rsidRDefault="00930BB4" w:rsidP="009F1229">
            <w:pPr>
              <w:rPr>
                <w:b/>
              </w:rPr>
            </w:pPr>
            <w:r>
              <w:rPr>
                <w:b/>
              </w:rPr>
              <w:t>30</w:t>
            </w:r>
            <w:r w:rsidR="009F1229" w:rsidRPr="008D2E28">
              <w:rPr>
                <w:b/>
              </w:rPr>
              <w:t xml:space="preserve"> min</w:t>
            </w:r>
          </w:p>
        </w:tc>
      </w:tr>
      <w:tr w:rsidR="00326C6D" w14:paraId="260FDF6B" w14:textId="77777777" w:rsidTr="005B6A1A">
        <w:tc>
          <w:tcPr>
            <w:tcW w:w="545" w:type="dxa"/>
          </w:tcPr>
          <w:p w14:paraId="2238BA59" w14:textId="77777777" w:rsidR="00326C6D" w:rsidRDefault="00326C6D" w:rsidP="000A7E46">
            <w:pPr>
              <w:rPr>
                <w:b/>
                <w:sz w:val="24"/>
              </w:rPr>
            </w:pPr>
          </w:p>
        </w:tc>
        <w:tc>
          <w:tcPr>
            <w:tcW w:w="7230" w:type="dxa"/>
          </w:tcPr>
          <w:p w14:paraId="7551B9B4" w14:textId="77777777" w:rsidR="00326C6D" w:rsidRPr="00425398" w:rsidRDefault="00326C6D" w:rsidP="000A7E46">
            <w:pPr>
              <w:jc w:val="center"/>
              <w:rPr>
                <w:rFonts w:ascii="Calibri" w:eastAsia="Times New Roman" w:hAnsi="Calibri" w:cs="Times New Roman"/>
                <w:b/>
                <w:bCs w:val="0"/>
                <w:iCs w:val="0"/>
                <w:color w:val="000000"/>
                <w:sz w:val="24"/>
                <w:szCs w:val="24"/>
              </w:rPr>
            </w:pPr>
          </w:p>
        </w:tc>
        <w:tc>
          <w:tcPr>
            <w:tcW w:w="1206" w:type="dxa"/>
          </w:tcPr>
          <w:p w14:paraId="5B4E1245" w14:textId="77777777" w:rsidR="00326C6D" w:rsidRPr="00CA01E9" w:rsidRDefault="00326C6D" w:rsidP="000A7E46"/>
        </w:tc>
        <w:tc>
          <w:tcPr>
            <w:tcW w:w="1014" w:type="dxa"/>
          </w:tcPr>
          <w:p w14:paraId="5D1FBFD9" w14:textId="77777777" w:rsidR="00326C6D" w:rsidRPr="009D4CB1" w:rsidRDefault="00326C6D" w:rsidP="000A7E46">
            <w:pPr>
              <w:rPr>
                <w:b/>
              </w:rPr>
            </w:pPr>
          </w:p>
        </w:tc>
      </w:tr>
      <w:tr w:rsidR="00BB6AC3" w14:paraId="7677C13B" w14:textId="77777777" w:rsidTr="005B6A1A">
        <w:tc>
          <w:tcPr>
            <w:tcW w:w="545" w:type="dxa"/>
          </w:tcPr>
          <w:p w14:paraId="25C604CB" w14:textId="77777777" w:rsidR="00BB6AC3" w:rsidRDefault="00BB6AC3" w:rsidP="000A7E46">
            <w:pPr>
              <w:rPr>
                <w:b/>
                <w:sz w:val="24"/>
              </w:rPr>
            </w:pPr>
          </w:p>
        </w:tc>
        <w:tc>
          <w:tcPr>
            <w:tcW w:w="7230" w:type="dxa"/>
          </w:tcPr>
          <w:p w14:paraId="38B2A13C" w14:textId="77777777" w:rsidR="00BB6AC3" w:rsidRPr="00425398" w:rsidRDefault="00BB6AC3" w:rsidP="000A7E46">
            <w:pPr>
              <w:jc w:val="center"/>
              <w:rPr>
                <w:b/>
                <w:sz w:val="24"/>
                <w:szCs w:val="24"/>
              </w:rPr>
            </w:pPr>
            <w:r w:rsidRPr="00425398">
              <w:rPr>
                <w:rFonts w:ascii="Calibri" w:eastAsia="Times New Roman" w:hAnsi="Calibri" w:cs="Times New Roman"/>
                <w:b/>
                <w:bCs w:val="0"/>
                <w:iCs w:val="0"/>
                <w:color w:val="000000"/>
                <w:sz w:val="24"/>
                <w:szCs w:val="24"/>
              </w:rPr>
              <w:t>--------------- BREAK ---------------</w:t>
            </w:r>
          </w:p>
        </w:tc>
        <w:tc>
          <w:tcPr>
            <w:tcW w:w="1206" w:type="dxa"/>
          </w:tcPr>
          <w:p w14:paraId="37E04B32" w14:textId="77777777" w:rsidR="00BB6AC3" w:rsidRPr="00CA01E9" w:rsidRDefault="00BB6AC3" w:rsidP="000A7E46"/>
        </w:tc>
        <w:tc>
          <w:tcPr>
            <w:tcW w:w="1014" w:type="dxa"/>
          </w:tcPr>
          <w:p w14:paraId="616839A1" w14:textId="17D4E900" w:rsidR="00BB6AC3" w:rsidRDefault="00BB6AC3" w:rsidP="000A7E46">
            <w:pPr>
              <w:rPr>
                <w:b/>
              </w:rPr>
            </w:pPr>
            <w:r w:rsidRPr="009D4CB1">
              <w:rPr>
                <w:b/>
              </w:rPr>
              <w:t>1</w:t>
            </w:r>
            <w:r w:rsidR="00930BB4">
              <w:rPr>
                <w:b/>
              </w:rPr>
              <w:t>5</w:t>
            </w:r>
            <w:r w:rsidRPr="009D4CB1">
              <w:rPr>
                <w:b/>
              </w:rPr>
              <w:t xml:space="preserve"> min</w:t>
            </w:r>
          </w:p>
        </w:tc>
      </w:tr>
      <w:tr w:rsidR="00806741" w14:paraId="54918513" w14:textId="77777777" w:rsidTr="005B6A1A">
        <w:tc>
          <w:tcPr>
            <w:tcW w:w="545" w:type="dxa"/>
          </w:tcPr>
          <w:p w14:paraId="75F45A63" w14:textId="77777777" w:rsidR="00806741" w:rsidRDefault="00806741" w:rsidP="000A7E46">
            <w:pPr>
              <w:rPr>
                <w:b/>
                <w:sz w:val="24"/>
              </w:rPr>
            </w:pPr>
          </w:p>
        </w:tc>
        <w:tc>
          <w:tcPr>
            <w:tcW w:w="7230" w:type="dxa"/>
          </w:tcPr>
          <w:p w14:paraId="3A3C7BE1" w14:textId="77777777" w:rsidR="00806741" w:rsidRPr="00425398" w:rsidRDefault="00806741" w:rsidP="000A7E46">
            <w:pPr>
              <w:jc w:val="center"/>
              <w:rPr>
                <w:rFonts w:ascii="Calibri" w:eastAsia="Times New Roman" w:hAnsi="Calibri" w:cs="Times New Roman"/>
                <w:b/>
                <w:bCs w:val="0"/>
                <w:iCs w:val="0"/>
                <w:color w:val="000000"/>
                <w:sz w:val="24"/>
                <w:szCs w:val="24"/>
              </w:rPr>
            </w:pPr>
          </w:p>
        </w:tc>
        <w:tc>
          <w:tcPr>
            <w:tcW w:w="1206" w:type="dxa"/>
          </w:tcPr>
          <w:p w14:paraId="3D694094" w14:textId="77777777" w:rsidR="00806741" w:rsidRPr="00CA01E9" w:rsidRDefault="00806741" w:rsidP="000A7E46"/>
        </w:tc>
        <w:tc>
          <w:tcPr>
            <w:tcW w:w="1014" w:type="dxa"/>
          </w:tcPr>
          <w:p w14:paraId="09DF3F71" w14:textId="77777777" w:rsidR="00806741" w:rsidRPr="009D4CB1" w:rsidRDefault="00806741" w:rsidP="000A7E46">
            <w:pPr>
              <w:rPr>
                <w:b/>
              </w:rPr>
            </w:pPr>
          </w:p>
        </w:tc>
      </w:tr>
      <w:tr w:rsidR="009F1229" w:rsidRPr="008D2E28" w14:paraId="4BB25439" w14:textId="77777777" w:rsidTr="005B6A1A">
        <w:tc>
          <w:tcPr>
            <w:tcW w:w="545" w:type="dxa"/>
          </w:tcPr>
          <w:p w14:paraId="6CA5BCBE" w14:textId="32FF40B2" w:rsidR="009F1229" w:rsidRDefault="009F1229" w:rsidP="009F1229">
            <w:pPr>
              <w:jc w:val="left"/>
              <w:rPr>
                <w:b/>
                <w:sz w:val="24"/>
              </w:rPr>
            </w:pPr>
            <w:r>
              <w:rPr>
                <w:b/>
                <w:sz w:val="24"/>
              </w:rPr>
              <w:t>9</w:t>
            </w:r>
            <w:r w:rsidRPr="008D2E28">
              <w:rPr>
                <w:b/>
                <w:sz w:val="24"/>
              </w:rPr>
              <w:t>.</w:t>
            </w:r>
          </w:p>
        </w:tc>
        <w:tc>
          <w:tcPr>
            <w:tcW w:w="7230" w:type="dxa"/>
          </w:tcPr>
          <w:p w14:paraId="3AE62FED" w14:textId="13A8740F" w:rsidR="009F1229" w:rsidRPr="00425398" w:rsidRDefault="009F1229" w:rsidP="009F1229">
            <w:pPr>
              <w:jc w:val="left"/>
              <w:rPr>
                <w:b/>
                <w:sz w:val="24"/>
                <w:szCs w:val="26"/>
              </w:rPr>
            </w:pPr>
            <w:r w:rsidRPr="00425398">
              <w:rPr>
                <w:b/>
                <w:sz w:val="24"/>
                <w:szCs w:val="26"/>
              </w:rPr>
              <w:t>Legislative Update: Ordinance #231223</w:t>
            </w:r>
          </w:p>
          <w:p w14:paraId="2BC96553" w14:textId="760EA940" w:rsidR="009F1229" w:rsidRPr="00425398" w:rsidRDefault="009F1229" w:rsidP="009F1229">
            <w:pPr>
              <w:spacing w:before="0"/>
              <w:rPr>
                <w:i/>
              </w:rPr>
            </w:pPr>
            <w:r w:rsidRPr="00425398">
              <w:rPr>
                <w:i/>
              </w:rPr>
              <w:t>Committee members will hear an update form the OOC</w:t>
            </w:r>
            <w:r w:rsidR="005F49B4" w:rsidRPr="00425398">
              <w:rPr>
                <w:i/>
              </w:rPr>
              <w:t xml:space="preserve"> and Planning Department</w:t>
            </w:r>
            <w:r w:rsidRPr="00425398">
              <w:rPr>
                <w:i/>
              </w:rPr>
              <w:t xml:space="preserve"> concerning Ordinance #231223, which aims to prohibit Parcel Delivery Service as an accessory use, and revise the zoning control tables to reflect this (among other changes</w:t>
            </w:r>
            <w:r w:rsidR="009C243F" w:rsidRPr="00425398">
              <w:rPr>
                <w:i/>
              </w:rPr>
              <w:t>). T</w:t>
            </w:r>
            <w:bookmarkStart w:id="0" w:name="_GoBack"/>
            <w:bookmarkEnd w:id="0"/>
            <w:r w:rsidR="009C243F" w:rsidRPr="00425398">
              <w:rPr>
                <w:i/>
              </w:rPr>
              <w:t>he Committee may vote on recommendations to the Board of Supervisors concerning this ordinance.</w:t>
            </w:r>
          </w:p>
          <w:p w14:paraId="2D46BD5C" w14:textId="6840ECE7" w:rsidR="009F1229" w:rsidRPr="00425398" w:rsidRDefault="009F1229" w:rsidP="00BB6AC3">
            <w:pPr>
              <w:pStyle w:val="ListParagraph"/>
              <w:numPr>
                <w:ilvl w:val="0"/>
                <w:numId w:val="34"/>
              </w:numPr>
              <w:jc w:val="left"/>
              <w:rPr>
                <w:b/>
                <w:sz w:val="24"/>
                <w:szCs w:val="26"/>
              </w:rPr>
            </w:pPr>
            <w:r w:rsidRPr="00425398">
              <w:t>Public Comment</w:t>
            </w:r>
          </w:p>
        </w:tc>
        <w:tc>
          <w:tcPr>
            <w:tcW w:w="1206" w:type="dxa"/>
          </w:tcPr>
          <w:p w14:paraId="0DDB417A" w14:textId="1DCD4C43" w:rsidR="009F1229" w:rsidRPr="008D2E28" w:rsidRDefault="009F1229" w:rsidP="009F1229">
            <w:r w:rsidRPr="008D2E28">
              <w:t>Discussion, Possible Action</w:t>
            </w:r>
          </w:p>
        </w:tc>
        <w:tc>
          <w:tcPr>
            <w:tcW w:w="1014" w:type="dxa"/>
          </w:tcPr>
          <w:p w14:paraId="2F6B8AA3" w14:textId="7075407B" w:rsidR="009F1229" w:rsidRDefault="00930BB4" w:rsidP="009F1229">
            <w:pPr>
              <w:rPr>
                <w:b/>
              </w:rPr>
            </w:pPr>
            <w:r>
              <w:rPr>
                <w:b/>
              </w:rPr>
              <w:t>30</w:t>
            </w:r>
            <w:r w:rsidR="009F1229" w:rsidRPr="008D2E28">
              <w:rPr>
                <w:b/>
              </w:rPr>
              <w:t xml:space="preserve"> min</w:t>
            </w: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5B170DE5" w:rsidR="005B6A1A" w:rsidRPr="008D2E28" w:rsidRDefault="005B6A1A" w:rsidP="00C42D80">
            <w:pPr>
              <w:jc w:val="left"/>
              <w:rPr>
                <w:b/>
                <w:sz w:val="24"/>
              </w:rPr>
            </w:pPr>
            <w:r>
              <w:rPr>
                <w:b/>
                <w:sz w:val="24"/>
              </w:rPr>
              <w:t>10</w:t>
            </w:r>
            <w:r w:rsidRPr="008D2E28">
              <w:rPr>
                <w:b/>
                <w:sz w:val="24"/>
              </w:rPr>
              <w:t>.</w:t>
            </w:r>
          </w:p>
        </w:tc>
        <w:tc>
          <w:tcPr>
            <w:tcW w:w="7230" w:type="dxa"/>
            <w:tcBorders>
              <w:top w:val="nil"/>
              <w:left w:val="nil"/>
              <w:bottom w:val="nil"/>
              <w:right w:val="nil"/>
            </w:tcBorders>
          </w:tcPr>
          <w:p w14:paraId="106AA304" w14:textId="77777777" w:rsidR="005B6A1A" w:rsidRPr="008D2E28" w:rsidRDefault="005B6A1A" w:rsidP="00C42D80">
            <w:pPr>
              <w:jc w:val="left"/>
              <w:rPr>
                <w:b/>
                <w:sz w:val="24"/>
                <w:szCs w:val="26"/>
              </w:rPr>
            </w:pPr>
            <w:r w:rsidRPr="008D2E28">
              <w:rPr>
                <w:b/>
                <w:sz w:val="24"/>
                <w:szCs w:val="26"/>
              </w:rPr>
              <w:t xml:space="preserve">Proposed Future Agenda Items </w:t>
            </w:r>
          </w:p>
          <w:p w14:paraId="65FC8341" w14:textId="77777777" w:rsidR="005B6A1A" w:rsidRPr="008D2E28" w:rsidRDefault="005B6A1A" w:rsidP="00C42D80">
            <w:pPr>
              <w:spacing w:before="0"/>
              <w:rPr>
                <w:i/>
              </w:rPr>
            </w:pPr>
            <w:r w:rsidRPr="008D2E28">
              <w:rPr>
                <w:i/>
              </w:rPr>
              <w:t>Committee members will propose future agenda items for the next committee meeting.</w:t>
            </w:r>
          </w:p>
          <w:p w14:paraId="2344344C" w14:textId="77777777" w:rsidR="005B6A1A" w:rsidRPr="008D2E28" w:rsidRDefault="005B6A1A" w:rsidP="00C42D80">
            <w:pPr>
              <w:pStyle w:val="ListParagraph"/>
              <w:numPr>
                <w:ilvl w:val="0"/>
                <w:numId w:val="16"/>
              </w:numPr>
              <w:jc w:val="left"/>
              <w:rPr>
                <w:b/>
                <w:sz w:val="24"/>
                <w:szCs w:val="26"/>
              </w:rPr>
            </w:pPr>
            <w:r w:rsidRPr="008D2E28">
              <w:t>Public Comment</w:t>
            </w:r>
          </w:p>
        </w:tc>
        <w:tc>
          <w:tcPr>
            <w:tcW w:w="1206" w:type="dxa"/>
            <w:tcBorders>
              <w:top w:val="nil"/>
              <w:left w:val="nil"/>
              <w:bottom w:val="nil"/>
              <w:right w:val="nil"/>
            </w:tcBorders>
          </w:tcPr>
          <w:p w14:paraId="0A971FBB" w14:textId="77777777" w:rsidR="005B6A1A" w:rsidRPr="008D2E28" w:rsidRDefault="005B6A1A" w:rsidP="00C42D80">
            <w:r w:rsidRPr="008D2E28">
              <w:t>Discussion, Possible Action</w:t>
            </w:r>
          </w:p>
        </w:tc>
        <w:tc>
          <w:tcPr>
            <w:tcW w:w="1014" w:type="dxa"/>
            <w:tcBorders>
              <w:top w:val="nil"/>
              <w:left w:val="nil"/>
              <w:bottom w:val="nil"/>
              <w:right w:val="nil"/>
            </w:tcBorders>
          </w:tcPr>
          <w:p w14:paraId="62A8ED6C" w14:textId="26FB0BE0" w:rsidR="005B6A1A" w:rsidRPr="008D2E28" w:rsidRDefault="00930BB4" w:rsidP="00C42D80">
            <w:pPr>
              <w:rPr>
                <w:b/>
              </w:rPr>
            </w:pPr>
            <w:r>
              <w:rPr>
                <w:b/>
              </w:rPr>
              <w:t>10</w:t>
            </w:r>
            <w:r w:rsidR="005B6A1A"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00815D51" w:rsidR="005B6A1A" w:rsidRPr="008D2E28" w:rsidRDefault="005B6A1A" w:rsidP="00C42D80">
            <w:pPr>
              <w:jc w:val="left"/>
              <w:rPr>
                <w:b/>
                <w:sz w:val="24"/>
              </w:rPr>
            </w:pPr>
            <w:r>
              <w:rPr>
                <w:b/>
                <w:sz w:val="24"/>
              </w:rPr>
              <w:t>11</w:t>
            </w:r>
            <w:r w:rsidRPr="008D2E28">
              <w:rPr>
                <w:b/>
                <w:sz w:val="24"/>
              </w:rPr>
              <w:t>.</w:t>
            </w:r>
          </w:p>
        </w:tc>
        <w:tc>
          <w:tcPr>
            <w:tcW w:w="7230" w:type="dxa"/>
            <w:tcBorders>
              <w:top w:val="nil"/>
              <w:left w:val="nil"/>
              <w:bottom w:val="nil"/>
              <w:right w:val="nil"/>
            </w:tcBorders>
          </w:tcPr>
          <w:p w14:paraId="2B988919" w14:textId="77777777" w:rsidR="005B6A1A" w:rsidRPr="006161FB" w:rsidRDefault="005B6A1A" w:rsidP="00C42D80">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C42D80"/>
        </w:tc>
        <w:tc>
          <w:tcPr>
            <w:tcW w:w="1014" w:type="dxa"/>
            <w:tcBorders>
              <w:top w:val="nil"/>
              <w:left w:val="nil"/>
              <w:bottom w:val="nil"/>
              <w:right w:val="nil"/>
            </w:tcBorders>
          </w:tcPr>
          <w:p w14:paraId="75A478EC" w14:textId="77777777" w:rsidR="005B6A1A" w:rsidRPr="000336C6" w:rsidRDefault="005B6A1A" w:rsidP="00C42D80">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109C0" w14:textId="77777777" w:rsidR="00F23411" w:rsidRDefault="00F23411" w:rsidP="009B053F">
      <w:pPr>
        <w:spacing w:before="0" w:line="240" w:lineRule="auto"/>
      </w:pPr>
      <w:r>
        <w:separator/>
      </w:r>
    </w:p>
  </w:endnote>
  <w:endnote w:type="continuationSeparator" w:id="0">
    <w:p w14:paraId="41C8052E" w14:textId="77777777" w:rsidR="00F23411" w:rsidRDefault="00F23411"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5354" w14:textId="77777777" w:rsidR="009A2E2D" w:rsidRDefault="009A2E2D" w:rsidP="00EF6A9A">
    <w:pPr>
      <w:pStyle w:val="Footer"/>
      <w:pBdr>
        <w:top w:val="single" w:sz="4" w:space="1" w:color="D9D9D9" w:themeColor="background1" w:themeShade="D9"/>
      </w:pBdr>
      <w:tabs>
        <w:tab w:val="left" w:pos="4226"/>
      </w:tabs>
    </w:pPr>
    <w:r>
      <w:tab/>
    </w:r>
    <w:r>
      <w:tab/>
    </w:r>
    <w:r>
      <w:tab/>
    </w:r>
  </w:p>
  <w:p w14:paraId="05137EB5" w14:textId="77777777" w:rsidR="009A2E2D" w:rsidRDefault="009A2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712C" w14:textId="4FBE2847" w:rsidR="009A2E2D" w:rsidRPr="00537429" w:rsidRDefault="009A2E2D"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sidR="00C63105">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B943E" w14:textId="77777777" w:rsidR="00F23411" w:rsidRDefault="00F23411" w:rsidP="009B053F">
      <w:pPr>
        <w:spacing w:before="0" w:line="240" w:lineRule="auto"/>
      </w:pPr>
      <w:r>
        <w:separator/>
      </w:r>
    </w:p>
  </w:footnote>
  <w:footnote w:type="continuationSeparator" w:id="0">
    <w:p w14:paraId="19223601" w14:textId="77777777" w:rsidR="00F23411" w:rsidRDefault="00F23411"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F40B" w14:textId="77777777" w:rsidR="009A2E2D" w:rsidRDefault="00326C6D">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39677" w14:textId="77777777" w:rsidR="009A2E2D" w:rsidRPr="00C95AF1" w:rsidRDefault="00326C6D"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7C4C" w14:textId="77777777" w:rsidR="009A2E2D" w:rsidRDefault="00326C6D">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22C2" w14:textId="77777777" w:rsidR="009A2E2D" w:rsidRDefault="009A2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B497" w14:textId="0FCC3EFF" w:rsidR="009A2E2D" w:rsidRPr="00B205E9" w:rsidRDefault="009A2E2D"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sidR="000F4C4F">
      <w:rPr>
        <w:sz w:val="20"/>
      </w:rPr>
      <w:t>March</w:t>
    </w:r>
    <w:r w:rsidR="00457DC6" w:rsidRPr="00E756AA">
      <w:rPr>
        <w:sz w:val="20"/>
      </w:rPr>
      <w:t xml:space="preserve"> </w:t>
    </w:r>
    <w:r w:rsidR="000F4C4F">
      <w:rPr>
        <w:sz w:val="20"/>
      </w:rPr>
      <w:t>6</w:t>
    </w:r>
    <w:r w:rsidR="00457DC6" w:rsidRPr="00E756AA">
      <w:rPr>
        <w:sz w:val="20"/>
      </w:rPr>
      <w:t>, 202</w:t>
    </w:r>
    <w:r w:rsidR="00E756AA" w:rsidRPr="00E756AA">
      <w:rPr>
        <w:sz w:val="20"/>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853D" w14:textId="77777777" w:rsidR="009A2E2D" w:rsidRDefault="009A2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557B3"/>
    <w:multiLevelType w:val="hybridMultilevel"/>
    <w:tmpl w:val="8130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3C1DA6"/>
    <w:multiLevelType w:val="hybridMultilevel"/>
    <w:tmpl w:val="5BF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32"/>
  </w:num>
  <w:num w:numId="4">
    <w:abstractNumId w:val="15"/>
  </w:num>
  <w:num w:numId="5">
    <w:abstractNumId w:val="14"/>
  </w:num>
  <w:num w:numId="6">
    <w:abstractNumId w:val="18"/>
  </w:num>
  <w:num w:numId="7">
    <w:abstractNumId w:val="29"/>
  </w:num>
  <w:num w:numId="8">
    <w:abstractNumId w:val="9"/>
  </w:num>
  <w:num w:numId="9">
    <w:abstractNumId w:val="10"/>
  </w:num>
  <w:num w:numId="10">
    <w:abstractNumId w:val="30"/>
  </w:num>
  <w:num w:numId="11">
    <w:abstractNumId w:val="7"/>
  </w:num>
  <w:num w:numId="12">
    <w:abstractNumId w:val="23"/>
  </w:num>
  <w:num w:numId="13">
    <w:abstractNumId w:val="27"/>
  </w:num>
  <w:num w:numId="14">
    <w:abstractNumId w:val="21"/>
  </w:num>
  <w:num w:numId="15">
    <w:abstractNumId w:val="12"/>
  </w:num>
  <w:num w:numId="16">
    <w:abstractNumId w:val="20"/>
  </w:num>
  <w:num w:numId="17">
    <w:abstractNumId w:val="0"/>
  </w:num>
  <w:num w:numId="18">
    <w:abstractNumId w:val="16"/>
  </w:num>
  <w:num w:numId="19">
    <w:abstractNumId w:val="31"/>
  </w:num>
  <w:num w:numId="20">
    <w:abstractNumId w:val="17"/>
  </w:num>
  <w:num w:numId="21">
    <w:abstractNumId w:val="11"/>
  </w:num>
  <w:num w:numId="22">
    <w:abstractNumId w:val="8"/>
  </w:num>
  <w:num w:numId="23">
    <w:abstractNumId w:val="5"/>
  </w:num>
  <w:num w:numId="24">
    <w:abstractNumId w:val="3"/>
  </w:num>
  <w:num w:numId="25">
    <w:abstractNumId w:val="25"/>
  </w:num>
  <w:num w:numId="26">
    <w:abstractNumId w:val="33"/>
  </w:num>
  <w:num w:numId="27">
    <w:abstractNumId w:val="28"/>
  </w:num>
  <w:num w:numId="28">
    <w:abstractNumId w:val="22"/>
  </w:num>
  <w:num w:numId="29">
    <w:abstractNumId w:val="1"/>
  </w:num>
  <w:num w:numId="30">
    <w:abstractNumId w:val="13"/>
  </w:num>
  <w:num w:numId="31">
    <w:abstractNumId w:val="24"/>
  </w:num>
  <w:num w:numId="32">
    <w:abstractNumId w:val="2"/>
  </w:num>
  <w:num w:numId="33">
    <w:abstractNumId w:val="2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1D5D"/>
    <w:rsid w:val="00053D42"/>
    <w:rsid w:val="000542A2"/>
    <w:rsid w:val="00064E20"/>
    <w:rsid w:val="00067F52"/>
    <w:rsid w:val="00070C94"/>
    <w:rsid w:val="00070CF7"/>
    <w:rsid w:val="000717C6"/>
    <w:rsid w:val="00073B11"/>
    <w:rsid w:val="00074580"/>
    <w:rsid w:val="00077029"/>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648D"/>
    <w:rsid w:val="000E695F"/>
    <w:rsid w:val="000E7B8D"/>
    <w:rsid w:val="000F4C4F"/>
    <w:rsid w:val="000F4D43"/>
    <w:rsid w:val="000F6989"/>
    <w:rsid w:val="0010203B"/>
    <w:rsid w:val="001022F9"/>
    <w:rsid w:val="001024F9"/>
    <w:rsid w:val="001067CF"/>
    <w:rsid w:val="00106E5A"/>
    <w:rsid w:val="00107842"/>
    <w:rsid w:val="00120BE5"/>
    <w:rsid w:val="00126D18"/>
    <w:rsid w:val="0014224F"/>
    <w:rsid w:val="00154B0D"/>
    <w:rsid w:val="00155C5A"/>
    <w:rsid w:val="00157BD1"/>
    <w:rsid w:val="0016090D"/>
    <w:rsid w:val="0016351C"/>
    <w:rsid w:val="00166DA2"/>
    <w:rsid w:val="00171F11"/>
    <w:rsid w:val="0018297D"/>
    <w:rsid w:val="00183ED9"/>
    <w:rsid w:val="0018416B"/>
    <w:rsid w:val="00185FB3"/>
    <w:rsid w:val="00194EC8"/>
    <w:rsid w:val="0019528F"/>
    <w:rsid w:val="0019615A"/>
    <w:rsid w:val="001968CD"/>
    <w:rsid w:val="001A4E36"/>
    <w:rsid w:val="001C03AC"/>
    <w:rsid w:val="001C2CF1"/>
    <w:rsid w:val="001C46DE"/>
    <w:rsid w:val="001C655C"/>
    <w:rsid w:val="001D279F"/>
    <w:rsid w:val="001D7189"/>
    <w:rsid w:val="001E112B"/>
    <w:rsid w:val="001E1372"/>
    <w:rsid w:val="001F1188"/>
    <w:rsid w:val="001F14AD"/>
    <w:rsid w:val="001F446D"/>
    <w:rsid w:val="001F6183"/>
    <w:rsid w:val="002007F7"/>
    <w:rsid w:val="00202830"/>
    <w:rsid w:val="00204BB7"/>
    <w:rsid w:val="00211FD4"/>
    <w:rsid w:val="00217135"/>
    <w:rsid w:val="00217C0E"/>
    <w:rsid w:val="002230EC"/>
    <w:rsid w:val="00223700"/>
    <w:rsid w:val="002244D3"/>
    <w:rsid w:val="00225D83"/>
    <w:rsid w:val="002335CB"/>
    <w:rsid w:val="00236247"/>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42ED"/>
    <w:rsid w:val="00360901"/>
    <w:rsid w:val="00360E28"/>
    <w:rsid w:val="00362D98"/>
    <w:rsid w:val="003714AE"/>
    <w:rsid w:val="00372B5E"/>
    <w:rsid w:val="00376274"/>
    <w:rsid w:val="0038140E"/>
    <w:rsid w:val="003975FF"/>
    <w:rsid w:val="00397621"/>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5F3D"/>
    <w:rsid w:val="0040097D"/>
    <w:rsid w:val="00403A4A"/>
    <w:rsid w:val="00411091"/>
    <w:rsid w:val="0041295E"/>
    <w:rsid w:val="00413A17"/>
    <w:rsid w:val="004178C7"/>
    <w:rsid w:val="00425398"/>
    <w:rsid w:val="00430F11"/>
    <w:rsid w:val="00457DC6"/>
    <w:rsid w:val="00460231"/>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6CA8"/>
    <w:rsid w:val="005E0760"/>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50086"/>
    <w:rsid w:val="00664680"/>
    <w:rsid w:val="00665ACE"/>
    <w:rsid w:val="00671EDB"/>
    <w:rsid w:val="00676844"/>
    <w:rsid w:val="0068077B"/>
    <w:rsid w:val="0068203C"/>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AC2"/>
    <w:rsid w:val="00715D88"/>
    <w:rsid w:val="00717600"/>
    <w:rsid w:val="007202E3"/>
    <w:rsid w:val="00721C7E"/>
    <w:rsid w:val="00723373"/>
    <w:rsid w:val="007362D5"/>
    <w:rsid w:val="00743BC6"/>
    <w:rsid w:val="00743DD2"/>
    <w:rsid w:val="00745277"/>
    <w:rsid w:val="00751E57"/>
    <w:rsid w:val="007541E5"/>
    <w:rsid w:val="00754AEE"/>
    <w:rsid w:val="007555E7"/>
    <w:rsid w:val="00764917"/>
    <w:rsid w:val="00775719"/>
    <w:rsid w:val="00781C61"/>
    <w:rsid w:val="00793F80"/>
    <w:rsid w:val="007962D6"/>
    <w:rsid w:val="0079714D"/>
    <w:rsid w:val="007A0C38"/>
    <w:rsid w:val="007A31E9"/>
    <w:rsid w:val="007A4C0E"/>
    <w:rsid w:val="007A7F84"/>
    <w:rsid w:val="007B0F7B"/>
    <w:rsid w:val="007B3B55"/>
    <w:rsid w:val="007B3F79"/>
    <w:rsid w:val="007C3F6E"/>
    <w:rsid w:val="007D06D2"/>
    <w:rsid w:val="007D52BB"/>
    <w:rsid w:val="007E1A5A"/>
    <w:rsid w:val="007E6BCB"/>
    <w:rsid w:val="007F0270"/>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90AEB"/>
    <w:rsid w:val="0089112F"/>
    <w:rsid w:val="00895630"/>
    <w:rsid w:val="00897D10"/>
    <w:rsid w:val="008A4BCD"/>
    <w:rsid w:val="008A57F3"/>
    <w:rsid w:val="008A67B0"/>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0BB4"/>
    <w:rsid w:val="009336AC"/>
    <w:rsid w:val="0093789E"/>
    <w:rsid w:val="00942E0B"/>
    <w:rsid w:val="00944CCD"/>
    <w:rsid w:val="0094592E"/>
    <w:rsid w:val="00946719"/>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7B8D"/>
    <w:rsid w:val="009A2E2D"/>
    <w:rsid w:val="009A348A"/>
    <w:rsid w:val="009A5FF4"/>
    <w:rsid w:val="009B053F"/>
    <w:rsid w:val="009B093B"/>
    <w:rsid w:val="009B09F1"/>
    <w:rsid w:val="009B1C82"/>
    <w:rsid w:val="009B22D4"/>
    <w:rsid w:val="009B4102"/>
    <w:rsid w:val="009B5A54"/>
    <w:rsid w:val="009C243F"/>
    <w:rsid w:val="009C28F4"/>
    <w:rsid w:val="009D2A83"/>
    <w:rsid w:val="009D4CB1"/>
    <w:rsid w:val="009D6AE4"/>
    <w:rsid w:val="009D730D"/>
    <w:rsid w:val="009E47B1"/>
    <w:rsid w:val="009F1229"/>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14B0"/>
    <w:rsid w:val="00AB3390"/>
    <w:rsid w:val="00AB5978"/>
    <w:rsid w:val="00AC4129"/>
    <w:rsid w:val="00AC568F"/>
    <w:rsid w:val="00AC7350"/>
    <w:rsid w:val="00AC7FBB"/>
    <w:rsid w:val="00AD78F8"/>
    <w:rsid w:val="00AE6D2B"/>
    <w:rsid w:val="00AF0ED7"/>
    <w:rsid w:val="00AF342C"/>
    <w:rsid w:val="00AF383A"/>
    <w:rsid w:val="00B002D8"/>
    <w:rsid w:val="00B049EB"/>
    <w:rsid w:val="00B11A03"/>
    <w:rsid w:val="00B205E9"/>
    <w:rsid w:val="00B22387"/>
    <w:rsid w:val="00B23C0D"/>
    <w:rsid w:val="00B326ED"/>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442C"/>
    <w:rsid w:val="00BA4773"/>
    <w:rsid w:val="00BB0EF7"/>
    <w:rsid w:val="00BB618F"/>
    <w:rsid w:val="00BB6AC3"/>
    <w:rsid w:val="00BB72EE"/>
    <w:rsid w:val="00BC794F"/>
    <w:rsid w:val="00BD4DA4"/>
    <w:rsid w:val="00BD5295"/>
    <w:rsid w:val="00BD54F5"/>
    <w:rsid w:val="00BE388B"/>
    <w:rsid w:val="00BF1D10"/>
    <w:rsid w:val="00BF28A6"/>
    <w:rsid w:val="00C06B56"/>
    <w:rsid w:val="00C120D3"/>
    <w:rsid w:val="00C159A6"/>
    <w:rsid w:val="00C161F4"/>
    <w:rsid w:val="00C16701"/>
    <w:rsid w:val="00C309B7"/>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A01E9"/>
    <w:rsid w:val="00CA2F89"/>
    <w:rsid w:val="00CB2441"/>
    <w:rsid w:val="00CB48D8"/>
    <w:rsid w:val="00CD1027"/>
    <w:rsid w:val="00CE1436"/>
    <w:rsid w:val="00CE2BFB"/>
    <w:rsid w:val="00CE3FF3"/>
    <w:rsid w:val="00CF1158"/>
    <w:rsid w:val="00CF241B"/>
    <w:rsid w:val="00CF3152"/>
    <w:rsid w:val="00D00F51"/>
    <w:rsid w:val="00D0457D"/>
    <w:rsid w:val="00D07DBB"/>
    <w:rsid w:val="00D172D3"/>
    <w:rsid w:val="00D25774"/>
    <w:rsid w:val="00D271B4"/>
    <w:rsid w:val="00D27AE9"/>
    <w:rsid w:val="00D31387"/>
    <w:rsid w:val="00D3602C"/>
    <w:rsid w:val="00D36A94"/>
    <w:rsid w:val="00D37056"/>
    <w:rsid w:val="00D378E0"/>
    <w:rsid w:val="00D40F64"/>
    <w:rsid w:val="00D44384"/>
    <w:rsid w:val="00D44ADE"/>
    <w:rsid w:val="00D45447"/>
    <w:rsid w:val="00D52A8E"/>
    <w:rsid w:val="00D64CA9"/>
    <w:rsid w:val="00D656B2"/>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D062F"/>
    <w:rsid w:val="00DD09F6"/>
    <w:rsid w:val="00DD38AD"/>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60C8F"/>
    <w:rsid w:val="00E6129A"/>
    <w:rsid w:val="00E63271"/>
    <w:rsid w:val="00E738A5"/>
    <w:rsid w:val="00E7453E"/>
    <w:rsid w:val="00E756AA"/>
    <w:rsid w:val="00E807B7"/>
    <w:rsid w:val="00E8145B"/>
    <w:rsid w:val="00E84543"/>
    <w:rsid w:val="00E8604A"/>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5D7C"/>
    <w:rsid w:val="00F765E5"/>
    <w:rsid w:val="00F77C88"/>
    <w:rsid w:val="00F850A6"/>
    <w:rsid w:val="00F86CB9"/>
    <w:rsid w:val="00F871C1"/>
    <w:rsid w:val="00F906DA"/>
    <w:rsid w:val="00F96705"/>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cdbcf1a638c6fd1032a37bb84b762425"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D4433-04C9-4530-BAFA-CF6C35DB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48</cp:revision>
  <cp:lastPrinted>2024-02-05T17:31:00Z</cp:lastPrinted>
  <dcterms:created xsi:type="dcterms:W3CDTF">2023-11-17T22:20:00Z</dcterms:created>
  <dcterms:modified xsi:type="dcterms:W3CDTF">2024-02-28T22:53:00Z</dcterms:modified>
</cp:coreProperties>
</file>