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92EB" w14:textId="13424FDD" w:rsidR="31F75804" w:rsidRDefault="31F75804" w:rsidP="61EF8619">
      <w:pPr>
        <w:shd w:val="clear" w:color="auto" w:fill="FFFFFF" w:themeFill="background1"/>
        <w:rPr>
          <w:color w:val="000000" w:themeColor="text1"/>
        </w:rPr>
      </w:pPr>
    </w:p>
    <w:tbl>
      <w:tblPr>
        <w:tblpPr w:leftFromText="180" w:rightFromText="180" w:vertAnchor="page" w:horzAnchor="margin" w:tblpY="1186"/>
        <w:tblW w:w="8709" w:type="dxa"/>
        <w:tblLayout w:type="fixed"/>
        <w:tblCellMar>
          <w:left w:w="80" w:type="dxa"/>
          <w:right w:w="80" w:type="dxa"/>
        </w:tblCellMar>
        <w:tblLook w:val="0000" w:firstRow="0" w:lastRow="0" w:firstColumn="0" w:lastColumn="0" w:noHBand="0" w:noVBand="0"/>
      </w:tblPr>
      <w:tblGrid>
        <w:gridCol w:w="2262"/>
        <w:gridCol w:w="6447"/>
      </w:tblGrid>
      <w:tr w:rsidR="00153D5D" w14:paraId="28CF0908" w14:textId="77777777" w:rsidTr="027038BD">
        <w:trPr>
          <w:cantSplit/>
        </w:trPr>
        <w:tc>
          <w:tcPr>
            <w:tcW w:w="2262" w:type="dxa"/>
          </w:tcPr>
          <w:p w14:paraId="58C0E2A6" w14:textId="142EC8E7" w:rsidR="00153D5D" w:rsidRDefault="00CD1EDB" w:rsidP="00153D5D">
            <w:pPr>
              <w:widowControl w:val="0"/>
              <w:jc w:val="center"/>
            </w:pPr>
            <w:r>
              <w:rPr>
                <w:noProof/>
              </w:rPr>
              <w:drawing>
                <wp:inline distT="0" distB="0" distL="0" distR="0" wp14:anchorId="57F716FB" wp14:editId="5C28616F">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6447" w:type="dxa"/>
          </w:tcPr>
          <w:p w14:paraId="7AC3E616" w14:textId="77777777" w:rsidR="00153D5D" w:rsidRPr="00153D5D" w:rsidRDefault="00153D5D" w:rsidP="00153D5D">
            <w:pPr>
              <w:pStyle w:val="Heading3"/>
              <w:rPr>
                <w:rFonts w:ascii="Times New Roman" w:hAnsi="Times New Roman"/>
              </w:rPr>
            </w:pPr>
            <w:r w:rsidRPr="00153D5D">
              <w:rPr>
                <w:rFonts w:ascii="Times New Roman" w:hAnsi="Times New Roman"/>
              </w:rPr>
              <w:t>San Francisco Health Network Behavioral Health Services</w:t>
            </w:r>
          </w:p>
          <w:p w14:paraId="485ED22D" w14:textId="77777777" w:rsidR="00153D5D" w:rsidRPr="00153D5D" w:rsidRDefault="00153D5D" w:rsidP="00153D5D">
            <w:pPr>
              <w:pStyle w:val="Heading3"/>
              <w:rPr>
                <w:rFonts w:ascii="Times New Roman" w:hAnsi="Times New Roman"/>
              </w:rPr>
            </w:pPr>
            <w:r w:rsidRPr="00153D5D">
              <w:rPr>
                <w:rFonts w:ascii="Times New Roman" w:hAnsi="Times New Roman"/>
              </w:rPr>
              <w:t>Medication Use Improvement Committee</w:t>
            </w:r>
          </w:p>
          <w:p w14:paraId="78B1EFAC" w14:textId="77777777" w:rsidR="00153D5D" w:rsidRPr="00153D5D" w:rsidRDefault="00153D5D" w:rsidP="00153D5D">
            <w:pPr>
              <w:jc w:val="right"/>
            </w:pPr>
            <w:r w:rsidRPr="00153D5D">
              <w:t>1380 Howard St. 5</w:t>
            </w:r>
            <w:r w:rsidRPr="00153D5D">
              <w:rPr>
                <w:vertAlign w:val="superscript"/>
              </w:rPr>
              <w:t>th</w:t>
            </w:r>
            <w:r w:rsidRPr="00153D5D">
              <w:t xml:space="preserve"> Floor</w:t>
            </w:r>
          </w:p>
          <w:p w14:paraId="5D4485D4" w14:textId="77777777" w:rsidR="00153D5D" w:rsidRPr="00153D5D" w:rsidRDefault="00153D5D" w:rsidP="00153D5D">
            <w:pPr>
              <w:jc w:val="right"/>
            </w:pPr>
            <w:r w:rsidRPr="00153D5D">
              <w:t>San Francisco, CA 94103</w:t>
            </w:r>
          </w:p>
        </w:tc>
      </w:tr>
      <w:tr w:rsidR="00153D5D" w14:paraId="57C1E979" w14:textId="77777777" w:rsidTr="027038BD">
        <w:trPr>
          <w:cantSplit/>
          <w:trHeight w:val="243"/>
        </w:trPr>
        <w:tc>
          <w:tcPr>
            <w:tcW w:w="2262" w:type="dxa"/>
          </w:tcPr>
          <w:p w14:paraId="1F338A17" w14:textId="574623FC" w:rsidR="006A3563" w:rsidRDefault="12C2008A" w:rsidP="275933F5">
            <w:pPr>
              <w:widowControl w:val="0"/>
              <w:tabs>
                <w:tab w:val="left" w:pos="360"/>
              </w:tabs>
              <w:jc w:val="center"/>
              <w:rPr>
                <w:sz w:val="22"/>
                <w:szCs w:val="22"/>
              </w:rPr>
            </w:pPr>
            <w:r w:rsidRPr="027038BD">
              <w:rPr>
                <w:sz w:val="22"/>
                <w:szCs w:val="22"/>
              </w:rPr>
              <w:t>Mayor Daniel Lurie</w:t>
            </w:r>
          </w:p>
        </w:tc>
        <w:tc>
          <w:tcPr>
            <w:tcW w:w="6447" w:type="dxa"/>
          </w:tcPr>
          <w:p w14:paraId="17454703" w14:textId="2377A099" w:rsidR="00153D5D" w:rsidRDefault="006A3563" w:rsidP="00FB4C42">
            <w:pPr>
              <w:widowControl w:val="0"/>
              <w:tabs>
                <w:tab w:val="left" w:pos="360"/>
              </w:tabs>
              <w:jc w:val="right"/>
              <w:rPr>
                <w:rFonts w:ascii="Helvetica" w:hAnsi="Helvetica"/>
                <w:bCs/>
              </w:rPr>
            </w:pPr>
            <w:r>
              <w:rPr>
                <w:rFonts w:ascii="Helvetica" w:hAnsi="Helvetica"/>
                <w:bCs/>
                <w:noProof/>
              </w:rPr>
              <w:drawing>
                <wp:inline distT="0" distB="0" distL="0" distR="0" wp14:anchorId="5C6BDC44" wp14:editId="70345A43">
                  <wp:extent cx="1609725" cy="69469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694690"/>
                          </a:xfrm>
                          <a:prstGeom prst="rect">
                            <a:avLst/>
                          </a:prstGeom>
                          <a:noFill/>
                        </pic:spPr>
                      </pic:pic>
                    </a:graphicData>
                  </a:graphic>
                </wp:inline>
              </w:drawing>
            </w:r>
          </w:p>
        </w:tc>
      </w:tr>
    </w:tbl>
    <w:p w14:paraId="14016589" w14:textId="77777777" w:rsidR="00E26A8D" w:rsidRPr="006A3563" w:rsidRDefault="00E26A8D" w:rsidP="00E26A8D">
      <w:pPr>
        <w:jc w:val="center"/>
        <w:rPr>
          <w:b/>
          <w:caps/>
        </w:rPr>
      </w:pPr>
      <w:r w:rsidRPr="006A3563">
        <w:rPr>
          <w:b/>
          <w:caps/>
        </w:rPr>
        <w:t>BHS Adult Blood Pressure Monitoring Guidelines</w:t>
      </w:r>
    </w:p>
    <w:p w14:paraId="719D5EB9" w14:textId="77777777" w:rsidR="00FB4C42" w:rsidRPr="006A3563" w:rsidRDefault="00FB4C42">
      <w:pPr>
        <w:rPr>
          <w:b/>
        </w:rPr>
      </w:pPr>
    </w:p>
    <w:p w14:paraId="3D47C9AE" w14:textId="77777777" w:rsidR="00263461" w:rsidRPr="006A3563" w:rsidRDefault="005120D8">
      <w:pPr>
        <w:rPr>
          <w:b/>
        </w:rPr>
      </w:pPr>
      <w:r w:rsidRPr="006A3563">
        <w:rPr>
          <w:b/>
        </w:rPr>
        <w:t>PURPO</w:t>
      </w:r>
      <w:r w:rsidR="00263461" w:rsidRPr="006A3563">
        <w:rPr>
          <w:b/>
        </w:rPr>
        <w:t>SE</w:t>
      </w:r>
    </w:p>
    <w:p w14:paraId="0610F666" w14:textId="35E45969" w:rsidR="0075657B" w:rsidRPr="006A3563" w:rsidRDefault="719C26A1" w:rsidP="61EF8619">
      <w:pPr>
        <w:rPr>
          <w:strike/>
        </w:rPr>
      </w:pPr>
      <w:r>
        <w:t xml:space="preserve">Monitoring blood pressure is a basic tool to screen for elevated blood pressure and to monitor blood pressure control for </w:t>
      </w:r>
      <w:r w:rsidR="45261A85">
        <w:t xml:space="preserve">patients </w:t>
      </w:r>
      <w:r>
        <w:t xml:space="preserve">with hypertension.  </w:t>
      </w:r>
      <w:r w:rsidR="2279F291">
        <w:t xml:space="preserve">Blood pressure screening for all </w:t>
      </w:r>
      <w:r w:rsidR="63B45D15">
        <w:t>patients</w:t>
      </w:r>
      <w:r w:rsidR="419BB92F">
        <w:t xml:space="preserve"> </w:t>
      </w:r>
      <w:r>
        <w:t xml:space="preserve">is important in the behavioral health setting as </w:t>
      </w:r>
      <w:r w:rsidR="28C138F0">
        <w:t xml:space="preserve">patients </w:t>
      </w:r>
      <w:r>
        <w:t>are at significant risk for developi</w:t>
      </w:r>
      <w:r w:rsidR="01260398">
        <w:t>ng metabolic syndrome</w:t>
      </w:r>
      <w:r w:rsidR="63A3125B">
        <w:t>.</w:t>
      </w:r>
      <w:r w:rsidR="06652D4A">
        <w:t xml:space="preserve"> </w:t>
      </w:r>
      <w:r w:rsidR="63A3125B">
        <w:t>Risk</w:t>
      </w:r>
      <w:r>
        <w:t xml:space="preserve"> factors </w:t>
      </w:r>
      <w:r w:rsidR="63A3125B">
        <w:t xml:space="preserve">for hypertension </w:t>
      </w:r>
      <w:r>
        <w:t>include treatment with antipsychotic m</w:t>
      </w:r>
      <w:r w:rsidR="01260398">
        <w:t>edications, poor diet, sedentary</w:t>
      </w:r>
      <w:r>
        <w:t xml:space="preserve"> lifestyle</w:t>
      </w:r>
      <w:r w:rsidR="613FE453">
        <w:t xml:space="preserve"> and obesity</w:t>
      </w:r>
      <w:r w:rsidR="1CAAD358">
        <w:t xml:space="preserve">. </w:t>
      </w:r>
    </w:p>
    <w:p w14:paraId="64269841" w14:textId="62E11893" w:rsidR="00D21B6F" w:rsidRPr="006A3563" w:rsidRDefault="0082798F" w:rsidP="0082798F">
      <w:pPr>
        <w:spacing w:before="240" w:after="240"/>
      </w:pPr>
      <w:r w:rsidRPr="0082798F">
        <w:t>All</w:t>
      </w:r>
      <w:r>
        <w:t xml:space="preserve"> patient</w:t>
      </w:r>
      <w:r w:rsidRPr="0082798F">
        <w:t xml:space="preserve">s being prescribed medication should have at </w:t>
      </w:r>
      <w:proofErr w:type="gramStart"/>
      <w:r w:rsidRPr="0082798F">
        <w:t>minimum</w:t>
      </w:r>
      <w:proofErr w:type="gramEnd"/>
      <w:r w:rsidRPr="0082798F">
        <w:t xml:space="preserve"> a yearly blood pressure taken. Blood pressure monitoring is the responsibility of the psychiatric prescribing clinician. Blood pressure measurement should occur at clinically indicated frequency in either psychiatric or other encounters (such as primary care); if measured in other encounters, vitals should be reviewed and referenced by the psychiatric clinician.</w:t>
      </w:r>
    </w:p>
    <w:p w14:paraId="37ABD96B" w14:textId="21852D33" w:rsidR="009D3F69" w:rsidRPr="006A3563" w:rsidRDefault="00E26A8D">
      <w:pPr>
        <w:rPr>
          <w:b/>
        </w:rPr>
      </w:pPr>
      <w:r w:rsidRPr="006A3563">
        <w:rPr>
          <w:b/>
        </w:rPr>
        <w:t>MEASURING BLOOD PRESSURE</w:t>
      </w:r>
    </w:p>
    <w:p w14:paraId="56C0B59C" w14:textId="77777777" w:rsidR="007761F2" w:rsidRPr="006A3563" w:rsidRDefault="00E26A8D" w:rsidP="0021257E">
      <w:pPr>
        <w:rPr>
          <w:u w:val="single"/>
        </w:rPr>
      </w:pPr>
      <w:r w:rsidRPr="006A3563">
        <w:rPr>
          <w:u w:val="single"/>
        </w:rPr>
        <w:t>Technique for measuring</w:t>
      </w:r>
      <w:r w:rsidR="007761F2" w:rsidRPr="006A3563">
        <w:rPr>
          <w:u w:val="single"/>
        </w:rPr>
        <w:t xml:space="preserve"> blood pressure:</w:t>
      </w:r>
    </w:p>
    <w:p w14:paraId="3A041669" w14:textId="173052EB" w:rsidR="007761F2" w:rsidRPr="006A3563" w:rsidRDefault="4B0F5CC3" w:rsidP="0082798F">
      <w:pPr>
        <w:pStyle w:val="ListParagraph"/>
        <w:numPr>
          <w:ilvl w:val="0"/>
          <w:numId w:val="7"/>
        </w:numPr>
      </w:pPr>
      <w:r>
        <w:t>Patient</w:t>
      </w:r>
      <w:r w:rsidR="21F55288">
        <w:t xml:space="preserve"> </w:t>
      </w:r>
      <w:r w:rsidR="007761F2">
        <w:t>position:</w:t>
      </w:r>
    </w:p>
    <w:p w14:paraId="49DC93D5" w14:textId="77777777" w:rsidR="007761F2" w:rsidRPr="006A3563" w:rsidRDefault="007761F2" w:rsidP="0021257E">
      <w:pPr>
        <w:numPr>
          <w:ilvl w:val="1"/>
          <w:numId w:val="7"/>
        </w:numPr>
      </w:pPr>
      <w:r w:rsidRPr="006A3563">
        <w:t>Seated and back supported</w:t>
      </w:r>
    </w:p>
    <w:p w14:paraId="2E203C7B" w14:textId="63BFBEE1" w:rsidR="007761F2" w:rsidRPr="006A3563" w:rsidRDefault="007761F2" w:rsidP="0021257E">
      <w:pPr>
        <w:numPr>
          <w:ilvl w:val="1"/>
          <w:numId w:val="7"/>
        </w:numPr>
      </w:pPr>
      <w:r w:rsidRPr="006A3563">
        <w:t>Both feet flat on the floor; do not cross legs</w:t>
      </w:r>
    </w:p>
    <w:p w14:paraId="25BCF5F4" w14:textId="1B5317AF" w:rsidR="007761F2" w:rsidRPr="006A3563" w:rsidRDefault="007761F2" w:rsidP="5AA927A6">
      <w:pPr>
        <w:numPr>
          <w:ilvl w:val="1"/>
          <w:numId w:val="7"/>
        </w:numPr>
      </w:pPr>
      <w:r w:rsidRPr="006A3563">
        <w:t>Arm at rest, supported at the level of the heart</w:t>
      </w:r>
    </w:p>
    <w:p w14:paraId="5D345F1D" w14:textId="77777777" w:rsidR="007761F2" w:rsidRPr="006A3563" w:rsidRDefault="007761F2" w:rsidP="0021257E">
      <w:pPr>
        <w:numPr>
          <w:ilvl w:val="1"/>
          <w:numId w:val="7"/>
        </w:numPr>
      </w:pPr>
      <w:r w:rsidRPr="006A3563">
        <w:t>Palm facing upwards</w:t>
      </w:r>
    </w:p>
    <w:p w14:paraId="3D31D4B2" w14:textId="77777777" w:rsidR="007761F2" w:rsidRPr="006A3563" w:rsidRDefault="007761F2" w:rsidP="0021257E">
      <w:pPr>
        <w:numPr>
          <w:ilvl w:val="1"/>
          <w:numId w:val="7"/>
        </w:numPr>
      </w:pPr>
      <w:r w:rsidRPr="006A3563">
        <w:t>Choose appropriate cuff size to ensure accurate reading</w:t>
      </w:r>
    </w:p>
    <w:p w14:paraId="3BB97F7D" w14:textId="5E284109" w:rsidR="007761F2" w:rsidRPr="006A3563" w:rsidRDefault="00C253DE" w:rsidP="0021257E">
      <w:pPr>
        <w:numPr>
          <w:ilvl w:val="1"/>
          <w:numId w:val="7"/>
        </w:numPr>
      </w:pPr>
      <w:r w:rsidRPr="006A3563">
        <w:t xml:space="preserve">Ideally, at rest for </w:t>
      </w:r>
      <w:r w:rsidR="007761F2" w:rsidRPr="006A3563">
        <w:t>5 minutes without talking</w:t>
      </w:r>
    </w:p>
    <w:p w14:paraId="565CBB8C" w14:textId="6975088C" w:rsidR="00417A41" w:rsidRPr="006A3563" w:rsidRDefault="00FE0AAE" w:rsidP="00417A41">
      <w:pPr>
        <w:numPr>
          <w:ilvl w:val="1"/>
          <w:numId w:val="7"/>
        </w:numPr>
      </w:pPr>
      <w:r w:rsidRPr="006A3563">
        <w:t xml:space="preserve">If possible, turn </w:t>
      </w:r>
      <w:proofErr w:type="gramStart"/>
      <w:r w:rsidRPr="006A3563">
        <w:t>blood</w:t>
      </w:r>
      <w:proofErr w:type="gramEnd"/>
      <w:r w:rsidRPr="006A3563">
        <w:t xml:space="preserve"> pressure monitor away from</w:t>
      </w:r>
      <w:r w:rsidR="00155CF8">
        <w:t xml:space="preserve"> the</w:t>
      </w:r>
      <w:r w:rsidRPr="006A3563">
        <w:t xml:space="preserve"> </w:t>
      </w:r>
      <w:r w:rsidR="0082798F">
        <w:t>patient</w:t>
      </w:r>
      <w:r w:rsidR="00D21B6F" w:rsidRPr="006A3563">
        <w:t xml:space="preserve"> </w:t>
      </w:r>
    </w:p>
    <w:p w14:paraId="3E93BB3B" w14:textId="77777777" w:rsidR="00417A41" w:rsidRPr="006A3563" w:rsidRDefault="00417A41" w:rsidP="00290500">
      <w:pPr>
        <w:ind w:left="1440"/>
      </w:pPr>
    </w:p>
    <w:p w14:paraId="4482AA50" w14:textId="77777777" w:rsidR="007761F2" w:rsidRPr="006A3563" w:rsidRDefault="007761F2" w:rsidP="0021257E">
      <w:pPr>
        <w:numPr>
          <w:ilvl w:val="0"/>
          <w:numId w:val="7"/>
        </w:numPr>
      </w:pPr>
      <w:r w:rsidRPr="006A3563">
        <w:t>If using an automatic Welch</w:t>
      </w:r>
      <w:r w:rsidR="00AD71DF" w:rsidRPr="006A3563">
        <w:t xml:space="preserve"> </w:t>
      </w:r>
      <w:r w:rsidRPr="006A3563">
        <w:t>Allyn machine:</w:t>
      </w:r>
    </w:p>
    <w:p w14:paraId="63CC9DC5" w14:textId="153B0D74" w:rsidR="00CB257B" w:rsidRPr="006A3563" w:rsidRDefault="00CD1EDB" w:rsidP="0021257E">
      <w:pPr>
        <w:numPr>
          <w:ilvl w:val="1"/>
          <w:numId w:val="7"/>
        </w:numPr>
      </w:pPr>
      <w:r w:rsidRPr="006A3563">
        <w:rPr>
          <w:noProof/>
        </w:rPr>
        <mc:AlternateContent>
          <mc:Choice Requires="wps">
            <w:drawing>
              <wp:anchor distT="0" distB="0" distL="114300" distR="114300" simplePos="0" relativeHeight="251658240" behindDoc="1" locked="0" layoutInCell="1" allowOverlap="1" wp14:anchorId="2D676212" wp14:editId="4790B34B">
                <wp:simplePos x="0" y="0"/>
                <wp:positionH relativeFrom="margin">
                  <wp:posOffset>-897255</wp:posOffset>
                </wp:positionH>
                <wp:positionV relativeFrom="margin">
                  <wp:posOffset>5990590</wp:posOffset>
                </wp:positionV>
                <wp:extent cx="28575" cy="133350"/>
                <wp:effectExtent l="0" t="0" r="20955" b="0"/>
                <wp:wrapNone/>
                <wp:docPr id="3" name="PowerPlusWaterMarkObjec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8575" cy="133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071B3D" w14:textId="77777777" w:rsidR="00CD1EDB" w:rsidRDefault="00CD1EDB" w:rsidP="00CD1EDB">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676212" id="_x0000_t202" coordsize="21600,21600" o:spt="202" path="m,l,21600r21600,l21600,xe">
                <v:stroke joinstyle="miter"/>
                <v:path gradientshapeok="t" o:connecttype="rect"/>
              </v:shapetype>
              <v:shape id="PowerPlusWaterMarkObject1" o:spid="_x0000_s1026" type="#_x0000_t202" style="position:absolute;left:0;text-align:left;margin-left:-70.65pt;margin-top:471.7pt;width:2.25pt;height:10.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" filled="f" stroked="f">
                <v:stroke joinstyle="round"/>
                <o:lock v:ext="edit" shapetype="t"/>
                <v:textbox style="mso-fit-shape-to-text:t">
                  <w:txbxContent>
                    <w:p w14:paraId="45071B3D" w14:textId="77777777" w:rsidR="00CD1EDB" w:rsidRDefault="00CD1EDB" w:rsidP="00CD1EDB">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w:t>
                      </w:r>
                    </w:p>
                  </w:txbxContent>
                </v:textbox>
                <w10:wrap anchorx="margin" anchory="margin"/>
              </v:shape>
            </w:pict>
          </mc:Fallback>
        </mc:AlternateContent>
      </w:r>
      <w:r w:rsidR="007761F2" w:rsidRPr="006A3563">
        <w:t xml:space="preserve">Place “artery index marker” on above the artery, which is located on the medial side of arm. Grey </w:t>
      </w:r>
      <w:proofErr w:type="gramStart"/>
      <w:r w:rsidR="007761F2" w:rsidRPr="006A3563">
        <w:t>cord</w:t>
      </w:r>
      <w:proofErr w:type="gramEnd"/>
      <w:r w:rsidR="007761F2" w:rsidRPr="006A3563">
        <w:t xml:space="preserve"> should lie in the middle part of the arm.</w:t>
      </w:r>
    </w:p>
    <w:p w14:paraId="3BCD7F2F" w14:textId="77777777" w:rsidR="00CB257B" w:rsidRPr="006A3563" w:rsidRDefault="007761F2" w:rsidP="0021257E">
      <w:pPr>
        <w:numPr>
          <w:ilvl w:val="2"/>
          <w:numId w:val="7"/>
        </w:numPr>
      </w:pPr>
      <w:r w:rsidRPr="006A3563">
        <w:t>If measuring vitals on patient’s right arm, rotate the cuff upside down and follow the same positioning.</w:t>
      </w:r>
    </w:p>
    <w:p w14:paraId="55950823" w14:textId="77777777" w:rsidR="00CB257B" w:rsidRPr="006A3563" w:rsidRDefault="007761F2" w:rsidP="0021257E">
      <w:pPr>
        <w:numPr>
          <w:ilvl w:val="1"/>
          <w:numId w:val="7"/>
        </w:numPr>
      </w:pPr>
      <w:r w:rsidRPr="006A3563">
        <w:t xml:space="preserve">Wrap cuff </w:t>
      </w:r>
      <w:r w:rsidR="005C2293" w:rsidRPr="006A3563">
        <w:t>around arm and secure with</w:t>
      </w:r>
      <w:r w:rsidRPr="006A3563">
        <w:t xml:space="preserve"> Velcro. </w:t>
      </w:r>
    </w:p>
    <w:p w14:paraId="51660D4A" w14:textId="77777777" w:rsidR="00CB257B" w:rsidRPr="006A3563" w:rsidRDefault="007761F2" w:rsidP="0021257E">
      <w:pPr>
        <w:numPr>
          <w:ilvl w:val="1"/>
          <w:numId w:val="7"/>
        </w:numPr>
      </w:pPr>
      <w:r w:rsidRPr="006A3563">
        <w:t>Check cuff size. The cuff is the correct size if the “artery index marker</w:t>
      </w:r>
      <w:r w:rsidRPr="006A3563">
        <w:rPr>
          <w:b/>
        </w:rPr>
        <w:t xml:space="preserve">” </w:t>
      </w:r>
      <w:r w:rsidRPr="006A3563">
        <w:t xml:space="preserve">line lies within the middle of the white horizontal size check line. </w:t>
      </w:r>
    </w:p>
    <w:p w14:paraId="5318C346" w14:textId="77777777" w:rsidR="00CB257B" w:rsidRPr="006A3563" w:rsidRDefault="007761F2" w:rsidP="0021257E">
      <w:pPr>
        <w:numPr>
          <w:ilvl w:val="1"/>
          <w:numId w:val="7"/>
        </w:numPr>
      </w:pPr>
      <w:r w:rsidRPr="006A3563">
        <w:t xml:space="preserve">Press </w:t>
      </w:r>
      <w:proofErr w:type="gramStart"/>
      <w:r w:rsidRPr="006A3563">
        <w:t>reading</w:t>
      </w:r>
      <w:proofErr w:type="gramEnd"/>
      <w:r w:rsidRPr="006A3563">
        <w:t xml:space="preserve"> button to start measurement. Measurement should take 10-15 seconds</w:t>
      </w:r>
    </w:p>
    <w:p w14:paraId="780823C7" w14:textId="77777777" w:rsidR="0021257E" w:rsidRPr="006A3563" w:rsidRDefault="007761F2" w:rsidP="0021257E">
      <w:pPr>
        <w:numPr>
          <w:ilvl w:val="1"/>
          <w:numId w:val="7"/>
        </w:numPr>
      </w:pPr>
      <w:r w:rsidRPr="006A3563">
        <w:t>Machine can be left plugged in after use.</w:t>
      </w:r>
    </w:p>
    <w:p w14:paraId="6B5170D7" w14:textId="2B8356EF" w:rsidR="00AC7A47" w:rsidRPr="006A3563" w:rsidRDefault="00AC7A47" w:rsidP="0021257E">
      <w:pPr>
        <w:numPr>
          <w:ilvl w:val="1"/>
          <w:numId w:val="7"/>
        </w:numPr>
      </w:pPr>
      <w:r w:rsidRPr="006A3563">
        <w:t xml:space="preserve">See Appendix </w:t>
      </w:r>
      <w:r w:rsidR="00487380" w:rsidRPr="006A3563">
        <w:t>1</w:t>
      </w:r>
      <w:r w:rsidRPr="006A3563">
        <w:t xml:space="preserve"> for additional information on the use and maintenance of the Welch Allyn Blood Pressure machine.</w:t>
      </w:r>
    </w:p>
    <w:p w14:paraId="2E62E982" w14:textId="77777777" w:rsidR="00417A41" w:rsidRPr="006A3563" w:rsidRDefault="00417A41" w:rsidP="00290500">
      <w:pPr>
        <w:ind w:left="1440"/>
      </w:pPr>
    </w:p>
    <w:p w14:paraId="23A4EE61" w14:textId="57F12C57" w:rsidR="00417A41" w:rsidRPr="006A3563" w:rsidRDefault="5DBAC8E3" w:rsidP="00290500">
      <w:pPr>
        <w:numPr>
          <w:ilvl w:val="0"/>
          <w:numId w:val="7"/>
        </w:numPr>
      </w:pPr>
      <w:r>
        <w:t xml:space="preserve">General </w:t>
      </w:r>
      <w:proofErr w:type="gramStart"/>
      <w:r w:rsidR="7F7295E4">
        <w:t>d</w:t>
      </w:r>
      <w:r>
        <w:t>o’s</w:t>
      </w:r>
      <w:proofErr w:type="gramEnd"/>
      <w:r>
        <w:t xml:space="preserve"> and </w:t>
      </w:r>
      <w:r w:rsidR="1CDB9B30">
        <w:t>d</w:t>
      </w:r>
      <w:r>
        <w:t>on’ts when measuring blood pressure</w:t>
      </w:r>
    </w:p>
    <w:p w14:paraId="0959C407" w14:textId="77777777" w:rsidR="00417A41" w:rsidRPr="00155CF8" w:rsidRDefault="00417A41" w:rsidP="00290500">
      <w:pPr>
        <w:numPr>
          <w:ilvl w:val="1"/>
          <w:numId w:val="7"/>
        </w:numPr>
      </w:pPr>
      <w:r w:rsidRPr="00155CF8">
        <w:t>Do:</w:t>
      </w:r>
    </w:p>
    <w:p w14:paraId="53C1EA47" w14:textId="1A42B728" w:rsidR="00417A41" w:rsidRPr="006A3563" w:rsidRDefault="00417A41" w:rsidP="00290500">
      <w:pPr>
        <w:numPr>
          <w:ilvl w:val="2"/>
          <w:numId w:val="7"/>
        </w:numPr>
      </w:pPr>
      <w:r>
        <w:t xml:space="preserve">Have </w:t>
      </w:r>
      <w:r w:rsidR="2928DD62">
        <w:t>patient</w:t>
      </w:r>
      <w:r w:rsidR="5A214AD6">
        <w:t xml:space="preserve"> remove c</w:t>
      </w:r>
      <w:r>
        <w:t xml:space="preserve">lothing on arm. Skin should be in contact with the cuff. Clothing over the arm may cause </w:t>
      </w:r>
      <w:r w:rsidR="00155CF8">
        <w:t>inaccurate</w:t>
      </w:r>
      <w:r>
        <w:t xml:space="preserve"> reading. </w:t>
      </w:r>
    </w:p>
    <w:p w14:paraId="5145864D" w14:textId="1B7E1A68" w:rsidR="00417A41" w:rsidRPr="006A3563" w:rsidRDefault="00417A41" w:rsidP="00290500">
      <w:pPr>
        <w:numPr>
          <w:ilvl w:val="2"/>
          <w:numId w:val="7"/>
        </w:numPr>
      </w:pPr>
      <w:r>
        <w:t>Ask</w:t>
      </w:r>
      <w:r w:rsidR="2821D96D">
        <w:t xml:space="preserve"> pa</w:t>
      </w:r>
      <w:r w:rsidR="641D4F8F">
        <w:t>tien</w:t>
      </w:r>
      <w:r w:rsidR="3A4B5C10">
        <w:t>t a</w:t>
      </w:r>
      <w:r>
        <w:t>bout caffeine consumption, smoking, or exercising within the last 30 minutes.</w:t>
      </w:r>
      <w:r w:rsidR="00CD2E6F">
        <w:t xml:space="preserve">  If yes to any of the above, consider checking BP at the end of the visit.</w:t>
      </w:r>
    </w:p>
    <w:p w14:paraId="733E1003" w14:textId="52158358" w:rsidR="00417A41" w:rsidRPr="006A3563" w:rsidRDefault="00417A41" w:rsidP="00290500">
      <w:pPr>
        <w:numPr>
          <w:ilvl w:val="2"/>
          <w:numId w:val="7"/>
        </w:numPr>
      </w:pPr>
      <w:r>
        <w:t xml:space="preserve">Wait for </w:t>
      </w:r>
      <w:proofErr w:type="gramStart"/>
      <w:r w:rsidR="0B7ED29D">
        <w:t>patient</w:t>
      </w:r>
      <w:proofErr w:type="gramEnd"/>
      <w:r w:rsidR="4AD7162A">
        <w:t xml:space="preserve"> </w:t>
      </w:r>
      <w:r>
        <w:t xml:space="preserve">to be in a relaxed state and avoid measurements if </w:t>
      </w:r>
      <w:proofErr w:type="gramStart"/>
      <w:r>
        <w:t>patient</w:t>
      </w:r>
      <w:proofErr w:type="gramEnd"/>
      <w:r>
        <w:t xml:space="preserve"> is anxious, nervous, or agitated.</w:t>
      </w:r>
    </w:p>
    <w:p w14:paraId="4A2B939A" w14:textId="416B13E6" w:rsidR="5AA927A6" w:rsidRPr="006A3563" w:rsidRDefault="5AA927A6" w:rsidP="643C199D">
      <w:pPr>
        <w:numPr>
          <w:ilvl w:val="2"/>
          <w:numId w:val="7"/>
        </w:numPr>
      </w:pPr>
      <w:r w:rsidRPr="7F6FCB8D">
        <w:rPr>
          <w:color w:val="000000" w:themeColor="text1"/>
        </w:rPr>
        <w:t>Ensure</w:t>
      </w:r>
      <w:r w:rsidR="7B1BC963" w:rsidRPr="7F6FCB8D">
        <w:rPr>
          <w:color w:val="000000" w:themeColor="text1"/>
        </w:rPr>
        <w:t xml:space="preserve"> </w:t>
      </w:r>
      <w:proofErr w:type="gramStart"/>
      <w:r w:rsidR="7B1BC963" w:rsidRPr="7F6FCB8D">
        <w:rPr>
          <w:color w:val="000000" w:themeColor="text1"/>
        </w:rPr>
        <w:t xml:space="preserve">patient </w:t>
      </w:r>
      <w:r w:rsidRPr="7F6FCB8D">
        <w:rPr>
          <w:color w:val="000000" w:themeColor="text1"/>
        </w:rPr>
        <w:t>has</w:t>
      </w:r>
      <w:proofErr w:type="gramEnd"/>
      <w:r w:rsidRPr="7F6FCB8D">
        <w:rPr>
          <w:color w:val="000000" w:themeColor="text1"/>
        </w:rPr>
        <w:t xml:space="preserve"> emptied their bladder.</w:t>
      </w:r>
    </w:p>
    <w:p w14:paraId="2EF92D57" w14:textId="00D00AA1" w:rsidR="00417A41" w:rsidRPr="006A3563" w:rsidRDefault="00155CF8" w:rsidP="00290500">
      <w:pPr>
        <w:numPr>
          <w:ilvl w:val="1"/>
          <w:numId w:val="7"/>
        </w:numPr>
      </w:pPr>
      <w:r w:rsidRPr="00155CF8">
        <w:t>Patients should</w:t>
      </w:r>
      <w:r>
        <w:rPr>
          <w:u w:val="single"/>
        </w:rPr>
        <w:t xml:space="preserve"> not</w:t>
      </w:r>
      <w:r w:rsidR="00417A41" w:rsidRPr="006A3563">
        <w:rPr>
          <w:u w:val="single"/>
        </w:rPr>
        <w:t>:</w:t>
      </w:r>
    </w:p>
    <w:p w14:paraId="284D2BF6" w14:textId="26324326" w:rsidR="00417A41" w:rsidRPr="006A3563" w:rsidRDefault="00155CF8" w:rsidP="00290500">
      <w:pPr>
        <w:numPr>
          <w:ilvl w:val="2"/>
          <w:numId w:val="7"/>
        </w:numPr>
      </w:pPr>
      <w:r>
        <w:t>B</w:t>
      </w:r>
      <w:r w:rsidR="00417A41">
        <w:t>e talking during measurement</w:t>
      </w:r>
    </w:p>
    <w:p w14:paraId="339C4F8A" w14:textId="56DA6671" w:rsidR="00417A41" w:rsidRPr="006A3563" w:rsidRDefault="00155CF8" w:rsidP="00290500">
      <w:pPr>
        <w:numPr>
          <w:ilvl w:val="2"/>
          <w:numId w:val="7"/>
        </w:numPr>
      </w:pPr>
      <w:r>
        <w:t>B</w:t>
      </w:r>
      <w:r w:rsidR="00417A41">
        <w:t>e chewing gum.</w:t>
      </w:r>
    </w:p>
    <w:p w14:paraId="0EA42C70" w14:textId="37B3B12A" w:rsidR="00417A41" w:rsidRPr="006A3563" w:rsidRDefault="00155CF8" w:rsidP="00290500">
      <w:pPr>
        <w:numPr>
          <w:ilvl w:val="2"/>
          <w:numId w:val="7"/>
        </w:numPr>
      </w:pPr>
      <w:r>
        <w:t>B</w:t>
      </w:r>
      <w:r w:rsidR="00417A41">
        <w:t>e out of breath when taking BP measurement.</w:t>
      </w:r>
    </w:p>
    <w:p w14:paraId="4B498D38" w14:textId="77777777" w:rsidR="00417A41" w:rsidRPr="006A3563" w:rsidRDefault="00417A41" w:rsidP="00290500">
      <w:pPr>
        <w:ind w:left="2160"/>
      </w:pPr>
    </w:p>
    <w:p w14:paraId="5FBB7096" w14:textId="00B44583" w:rsidR="00D21B6F" w:rsidRPr="006A3563" w:rsidRDefault="5AA927A6" w:rsidP="5AA927A6">
      <w:pPr>
        <w:numPr>
          <w:ilvl w:val="0"/>
          <w:numId w:val="7"/>
        </w:numPr>
      </w:pPr>
      <w:proofErr w:type="gramStart"/>
      <w:r w:rsidRPr="006A3563">
        <w:rPr>
          <w:color w:val="000000" w:themeColor="text1"/>
        </w:rPr>
        <w:t>At</w:t>
      </w:r>
      <w:proofErr w:type="gramEnd"/>
      <w:r w:rsidRPr="006A3563">
        <w:rPr>
          <w:color w:val="000000" w:themeColor="text1"/>
        </w:rPr>
        <w:t xml:space="preserve"> the first visit, record BP in both arms. Use the arm that gives the higher reading for subsequent readings. </w:t>
      </w:r>
    </w:p>
    <w:p w14:paraId="34DB2321" w14:textId="77777777" w:rsidR="00D21B6F" w:rsidRPr="006A3563" w:rsidRDefault="00D21B6F" w:rsidP="00290500">
      <w:pPr>
        <w:numPr>
          <w:ilvl w:val="1"/>
          <w:numId w:val="7"/>
        </w:numPr>
        <w:rPr>
          <w:u w:val="single"/>
        </w:rPr>
      </w:pPr>
      <w:r w:rsidRPr="006A3563">
        <w:t xml:space="preserve">If </w:t>
      </w:r>
      <w:r w:rsidR="00334A32" w:rsidRPr="006A3563">
        <w:t>repeating</w:t>
      </w:r>
      <w:r w:rsidRPr="006A3563">
        <w:t xml:space="preserve"> BP measurements during the same visit:</w:t>
      </w:r>
    </w:p>
    <w:p w14:paraId="4DD6FEE5" w14:textId="77777777" w:rsidR="00155CF8" w:rsidRDefault="5AA927A6" w:rsidP="00155CF8">
      <w:pPr>
        <w:numPr>
          <w:ilvl w:val="2"/>
          <w:numId w:val="7"/>
        </w:numPr>
      </w:pPr>
      <w:r w:rsidRPr="006A3563">
        <w:rPr>
          <w:color w:val="000000" w:themeColor="text1"/>
        </w:rPr>
        <w:t>Separate repeated measurements by 1–2 min.</w:t>
      </w:r>
    </w:p>
    <w:p w14:paraId="373ACFD3" w14:textId="1FFC3172" w:rsidR="00D21B6F" w:rsidRPr="00155CF8" w:rsidRDefault="00D21B6F" w:rsidP="00155CF8">
      <w:pPr>
        <w:numPr>
          <w:ilvl w:val="2"/>
          <w:numId w:val="7"/>
        </w:numPr>
      </w:pPr>
      <w:r w:rsidRPr="00155CF8">
        <w:rPr>
          <w:b/>
          <w:bCs/>
        </w:rPr>
        <w:t>NOTE</w:t>
      </w:r>
      <w:proofErr w:type="gramStart"/>
      <w:r w:rsidRPr="00155CF8">
        <w:rPr>
          <w:b/>
          <w:bCs/>
        </w:rPr>
        <w:t xml:space="preserve">: </w:t>
      </w:r>
      <w:r w:rsidRPr="006A3563">
        <w:t xml:space="preserve"> Resting</w:t>
      </w:r>
      <w:proofErr w:type="gramEnd"/>
      <w:r w:rsidRPr="006A3563">
        <w:t xml:space="preserve"> between readings can significantly drop bloo</w:t>
      </w:r>
      <w:r w:rsidR="00155CF8">
        <w:t>d p</w:t>
      </w:r>
      <w:r>
        <w:t>ressure</w:t>
      </w:r>
      <w:r w:rsidR="00395D36">
        <w:t>.</w:t>
      </w:r>
    </w:p>
    <w:p w14:paraId="6643AE1D" w14:textId="788E5455" w:rsidR="00D21B6F" w:rsidRPr="006A3563" w:rsidRDefault="00D21B6F" w:rsidP="00D21B6F">
      <w:pPr>
        <w:numPr>
          <w:ilvl w:val="1"/>
          <w:numId w:val="7"/>
        </w:numPr>
        <w:rPr>
          <w:u w:val="single"/>
        </w:rPr>
      </w:pPr>
      <w:r>
        <w:t xml:space="preserve">If the reading is much higher than </w:t>
      </w:r>
      <w:r w:rsidR="00155CF8">
        <w:t>the patient’s</w:t>
      </w:r>
      <w:r w:rsidR="1D8B2778">
        <w:t xml:space="preserve"> </w:t>
      </w:r>
      <w:r>
        <w:t xml:space="preserve">baseline, check cuff size. </w:t>
      </w:r>
      <w:r w:rsidR="00395D36">
        <w:t>A s</w:t>
      </w:r>
      <w:r>
        <w:t>mall cuff may provide falsely high readings.</w:t>
      </w:r>
    </w:p>
    <w:p w14:paraId="4D7B6DEB" w14:textId="77777777" w:rsidR="0075657B" w:rsidRPr="006A3563" w:rsidRDefault="0075657B" w:rsidP="0021257E">
      <w:pPr>
        <w:rPr>
          <w:u w:val="single"/>
        </w:rPr>
      </w:pPr>
    </w:p>
    <w:p w14:paraId="1334B2FB" w14:textId="666B625B" w:rsidR="0021257E" w:rsidRPr="0082798F" w:rsidRDefault="0082798F" w:rsidP="0021257E">
      <w:pPr>
        <w:rPr>
          <w:b/>
          <w:bCs/>
        </w:rPr>
      </w:pPr>
      <w:r w:rsidRPr="0082798F">
        <w:rPr>
          <w:b/>
          <w:bCs/>
        </w:rPr>
        <w:t>DOCUMENTATION</w:t>
      </w:r>
    </w:p>
    <w:p w14:paraId="1B5F6B4C" w14:textId="7804077A" w:rsidR="00C87CAB" w:rsidRPr="006A3563" w:rsidRDefault="0021257E" w:rsidP="0082798F">
      <w:r>
        <w:t xml:space="preserve">Document blood </w:t>
      </w:r>
      <w:r w:rsidR="0094496E">
        <w:t xml:space="preserve">pressure results </w:t>
      </w:r>
      <w:r w:rsidR="0082798F">
        <w:t xml:space="preserve">by entering the data </w:t>
      </w:r>
      <w:r w:rsidR="0094496E">
        <w:t xml:space="preserve">in the </w:t>
      </w:r>
      <w:r w:rsidR="35C8E124">
        <w:t>patient’s</w:t>
      </w:r>
      <w:r w:rsidR="57C8DBA2">
        <w:t xml:space="preserve"> </w:t>
      </w:r>
      <w:r w:rsidR="0094496E">
        <w:t>medical record.</w:t>
      </w:r>
    </w:p>
    <w:p w14:paraId="4D270484" w14:textId="77777777" w:rsidR="00C87CAB" w:rsidRPr="006A3563" w:rsidRDefault="00C87CAB" w:rsidP="61EF8619">
      <w:pPr>
        <w:rPr>
          <w:b/>
          <w:bCs/>
        </w:rPr>
      </w:pPr>
    </w:p>
    <w:p w14:paraId="08600B71" w14:textId="7E509702" w:rsidR="4CACCCD3" w:rsidRDefault="4CACCCD3" w:rsidP="61EF8619">
      <w:pPr>
        <w:rPr>
          <w:b/>
          <w:bCs/>
        </w:rPr>
      </w:pPr>
      <w:r w:rsidRPr="61EF8619">
        <w:rPr>
          <w:b/>
          <w:bCs/>
        </w:rPr>
        <w:t>TARGET BLOOD PRESSURE GOAL</w:t>
      </w:r>
    </w:p>
    <w:p w14:paraId="123023FE" w14:textId="710EF0A9" w:rsidR="4CACCCD3" w:rsidRDefault="4CACCCD3">
      <w:r>
        <w:t>Target Blood Pressure Goal is SBP mmHg &lt;130 and DBP mmHg &lt;80.</w:t>
      </w:r>
    </w:p>
    <w:p w14:paraId="42AC818A" w14:textId="292BE8D2" w:rsidR="0082798F" w:rsidRDefault="0082798F" w:rsidP="61EF8619">
      <w:pPr>
        <w:rPr>
          <w:b/>
          <w:bCs/>
        </w:rPr>
      </w:pPr>
      <w:r w:rsidRPr="61EF8619">
        <w:rPr>
          <w:b/>
          <w:bCs/>
        </w:rPr>
        <w:br w:type="page"/>
      </w:r>
    </w:p>
    <w:p w14:paraId="0CCD59AB" w14:textId="500DF63E" w:rsidR="00E26A8D" w:rsidRPr="006A3563" w:rsidRDefault="00E26A8D" w:rsidP="003C3BCD">
      <w:pPr>
        <w:rPr>
          <w:b/>
        </w:rPr>
      </w:pPr>
      <w:r w:rsidRPr="006A3563">
        <w:rPr>
          <w:b/>
        </w:rPr>
        <w:lastRenderedPageBreak/>
        <w:t>RESPONSE TO BLOOD PRESSURE RESULTS</w:t>
      </w:r>
    </w:p>
    <w:p w14:paraId="3CF5B5B6" w14:textId="443F9B2B" w:rsidR="00E26A8D" w:rsidRPr="006A3563" w:rsidRDefault="00155CF8" w:rsidP="00E26A8D">
      <w:r>
        <w:t>G</w:t>
      </w:r>
      <w:r w:rsidR="0094496E" w:rsidRPr="006A3563">
        <w:t>uidelines for responding</w:t>
      </w:r>
      <w:r w:rsidR="00E26A8D" w:rsidRPr="006A3563">
        <w:t xml:space="preserve"> to blood pressure results</w:t>
      </w:r>
      <w:r>
        <w:t xml:space="preserve"> are shown in Table 1</w:t>
      </w:r>
      <w:r w:rsidR="00E26A8D" w:rsidRPr="006A3563">
        <w:t>.</w:t>
      </w:r>
      <w:r w:rsidR="003C0E7A" w:rsidRPr="006A3563">
        <w:t xml:space="preserve"> Referral to “primary care” includes referral to clinic behavioral health homes, if available.</w:t>
      </w:r>
    </w:p>
    <w:p w14:paraId="3948D09F" w14:textId="77777777" w:rsidR="00E26A8D" w:rsidRPr="006A3563" w:rsidRDefault="00E26A8D" w:rsidP="003C3BCD">
      <w:pPr>
        <w:rPr>
          <w:b/>
        </w:rPr>
      </w:pPr>
    </w:p>
    <w:p w14:paraId="397844DF" w14:textId="03677345" w:rsidR="003C3BCD" w:rsidRPr="006A3563" w:rsidRDefault="73896B98" w:rsidP="003C3BCD">
      <w:r w:rsidRPr="61EF8619">
        <w:rPr>
          <w:b/>
          <w:bCs/>
        </w:rPr>
        <w:t>Table 1</w:t>
      </w:r>
      <w:r>
        <w:t xml:space="preserve">: </w:t>
      </w:r>
      <w:r w:rsidR="1A955F10" w:rsidRPr="61EF8619">
        <w:rPr>
          <w:b/>
          <w:bCs/>
        </w:rPr>
        <w:t>R</w:t>
      </w:r>
      <w:r w:rsidRPr="61EF8619">
        <w:rPr>
          <w:b/>
          <w:bCs/>
        </w:rPr>
        <w:t xml:space="preserve">ecommendations for </w:t>
      </w:r>
      <w:r w:rsidR="106CDAE1" w:rsidRPr="61EF8619">
        <w:rPr>
          <w:b/>
          <w:bCs/>
        </w:rPr>
        <w:t>F</w:t>
      </w:r>
      <w:r w:rsidRPr="61EF8619">
        <w:rPr>
          <w:b/>
          <w:bCs/>
        </w:rPr>
        <w:t>ollow</w:t>
      </w:r>
      <w:r w:rsidR="60326D5A" w:rsidRPr="61EF8619">
        <w:rPr>
          <w:b/>
          <w:bCs/>
        </w:rPr>
        <w:t>-</w:t>
      </w:r>
      <w:r w:rsidRPr="61EF8619">
        <w:rPr>
          <w:b/>
          <w:bCs/>
        </w:rPr>
        <w:t xml:space="preserve">up </w:t>
      </w:r>
      <w:r w:rsidR="3ABBF827" w:rsidRPr="61EF8619">
        <w:rPr>
          <w:b/>
          <w:bCs/>
        </w:rPr>
        <w:t>B</w:t>
      </w:r>
      <w:r w:rsidRPr="61EF8619">
        <w:rPr>
          <w:b/>
          <w:bCs/>
        </w:rPr>
        <w:t xml:space="preserve">ased on </w:t>
      </w:r>
      <w:r w:rsidR="27169068" w:rsidRPr="61EF8619">
        <w:rPr>
          <w:b/>
          <w:bCs/>
        </w:rPr>
        <w:t>I</w:t>
      </w:r>
      <w:r w:rsidRPr="61EF8619">
        <w:rPr>
          <w:b/>
          <w:bCs/>
        </w:rPr>
        <w:t xml:space="preserve">nitial </w:t>
      </w:r>
      <w:r w:rsidR="0591AC64" w:rsidRPr="61EF8619">
        <w:rPr>
          <w:b/>
          <w:bCs/>
        </w:rPr>
        <w:t>B</w:t>
      </w:r>
      <w:r w:rsidRPr="61EF8619">
        <w:rPr>
          <w:b/>
          <w:bCs/>
        </w:rPr>
        <w:t xml:space="preserve">lood </w:t>
      </w:r>
      <w:r w:rsidR="4FBE6781" w:rsidRPr="61EF8619">
        <w:rPr>
          <w:b/>
          <w:bCs/>
        </w:rPr>
        <w:t>P</w:t>
      </w:r>
      <w:r w:rsidRPr="61EF8619">
        <w:rPr>
          <w:b/>
          <w:bCs/>
        </w:rPr>
        <w:t xml:space="preserve">ressure </w:t>
      </w:r>
      <w:r w:rsidR="767385AA" w:rsidRPr="61EF8619">
        <w:rPr>
          <w:b/>
          <w:bCs/>
        </w:rPr>
        <w:t>M</w:t>
      </w:r>
      <w:r w:rsidRPr="61EF8619">
        <w:rPr>
          <w:b/>
          <w:bCs/>
        </w:rPr>
        <w:t xml:space="preserve">easurements for </w:t>
      </w:r>
      <w:r w:rsidR="094E9854" w:rsidRPr="61EF8619">
        <w:rPr>
          <w:b/>
          <w:bCs/>
        </w:rPr>
        <w:t>A</w:t>
      </w:r>
      <w:r w:rsidRPr="61EF8619">
        <w:rPr>
          <w:b/>
          <w:bCs/>
        </w:rPr>
        <w:t>dults</w:t>
      </w:r>
    </w:p>
    <w:p w14:paraId="55F6E212" w14:textId="77777777" w:rsidR="00FB4C42" w:rsidRPr="006A3563" w:rsidRDefault="00FB4C42" w:rsidP="003C3BCD"/>
    <w:tbl>
      <w:tblPr>
        <w:tblW w:w="8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0"/>
        <w:gridCol w:w="2520"/>
        <w:gridCol w:w="1530"/>
        <w:gridCol w:w="2882"/>
      </w:tblGrid>
      <w:tr w:rsidR="009A5090" w:rsidRPr="006A3563" w14:paraId="44C36528" w14:textId="77777777" w:rsidTr="61EF8619">
        <w:tc>
          <w:tcPr>
            <w:tcW w:w="1710" w:type="dxa"/>
            <w:shd w:val="clear" w:color="auto" w:fill="CCCCCC"/>
          </w:tcPr>
          <w:p w14:paraId="7B4BBC2E" w14:textId="77777777" w:rsidR="0021257E" w:rsidRPr="006A3563" w:rsidRDefault="0021257E" w:rsidP="00140D8E">
            <w:pPr>
              <w:rPr>
                <w:b/>
              </w:rPr>
            </w:pPr>
            <w:r w:rsidRPr="006A3563">
              <w:rPr>
                <w:b/>
              </w:rPr>
              <w:t>Category</w:t>
            </w:r>
          </w:p>
        </w:tc>
        <w:tc>
          <w:tcPr>
            <w:tcW w:w="2520" w:type="dxa"/>
            <w:shd w:val="clear" w:color="auto" w:fill="CCCCCC"/>
          </w:tcPr>
          <w:p w14:paraId="237F2347" w14:textId="77777777" w:rsidR="0021257E" w:rsidRPr="006A3563" w:rsidRDefault="0021257E" w:rsidP="007A5C7A">
            <w:pPr>
              <w:jc w:val="center"/>
              <w:rPr>
                <w:b/>
              </w:rPr>
            </w:pPr>
            <w:r w:rsidRPr="006A3563">
              <w:rPr>
                <w:b/>
              </w:rPr>
              <w:t>SBP mmHg</w:t>
            </w:r>
          </w:p>
        </w:tc>
        <w:tc>
          <w:tcPr>
            <w:tcW w:w="1530" w:type="dxa"/>
            <w:shd w:val="clear" w:color="auto" w:fill="CCCCCC"/>
          </w:tcPr>
          <w:p w14:paraId="5F792A4A" w14:textId="77777777" w:rsidR="0021257E" w:rsidRPr="006A3563" w:rsidRDefault="0021257E" w:rsidP="007A5C7A">
            <w:pPr>
              <w:jc w:val="center"/>
              <w:rPr>
                <w:b/>
              </w:rPr>
            </w:pPr>
            <w:r w:rsidRPr="006A3563">
              <w:rPr>
                <w:b/>
              </w:rPr>
              <w:t>DBP mmHg</w:t>
            </w:r>
          </w:p>
        </w:tc>
        <w:tc>
          <w:tcPr>
            <w:tcW w:w="2882" w:type="dxa"/>
            <w:shd w:val="clear" w:color="auto" w:fill="CCCCCC"/>
          </w:tcPr>
          <w:p w14:paraId="46584E5F" w14:textId="77777777" w:rsidR="0021257E" w:rsidRPr="006A3563" w:rsidRDefault="0021257E" w:rsidP="00140D8E">
            <w:pPr>
              <w:rPr>
                <w:b/>
              </w:rPr>
            </w:pPr>
            <w:r w:rsidRPr="006A3563">
              <w:rPr>
                <w:b/>
              </w:rPr>
              <w:t>Follow-up</w:t>
            </w:r>
          </w:p>
        </w:tc>
      </w:tr>
      <w:tr w:rsidR="009A5090" w:rsidRPr="006A3563" w14:paraId="62AC454E" w14:textId="77777777" w:rsidTr="61EF8619">
        <w:tc>
          <w:tcPr>
            <w:tcW w:w="1710" w:type="dxa"/>
            <w:shd w:val="clear" w:color="auto" w:fill="auto"/>
          </w:tcPr>
          <w:p w14:paraId="170C96C9" w14:textId="77777777" w:rsidR="0021257E" w:rsidRPr="006A3563" w:rsidRDefault="0021257E" w:rsidP="00140D8E">
            <w:pPr>
              <w:rPr>
                <w:b/>
              </w:rPr>
            </w:pPr>
            <w:r w:rsidRPr="006A3563">
              <w:rPr>
                <w:b/>
              </w:rPr>
              <w:t>Normal</w:t>
            </w:r>
          </w:p>
        </w:tc>
        <w:tc>
          <w:tcPr>
            <w:tcW w:w="2520" w:type="dxa"/>
            <w:shd w:val="clear" w:color="auto" w:fill="auto"/>
          </w:tcPr>
          <w:p w14:paraId="59015C08" w14:textId="77777777" w:rsidR="0021257E" w:rsidRPr="006A3563" w:rsidRDefault="0021257E" w:rsidP="007A5C7A">
            <w:pPr>
              <w:jc w:val="center"/>
            </w:pPr>
            <w:r w:rsidRPr="006A3563">
              <w:t>&lt;120</w:t>
            </w:r>
          </w:p>
        </w:tc>
        <w:tc>
          <w:tcPr>
            <w:tcW w:w="1530" w:type="dxa"/>
            <w:shd w:val="clear" w:color="auto" w:fill="auto"/>
          </w:tcPr>
          <w:p w14:paraId="243495E5" w14:textId="77777777" w:rsidR="0021257E" w:rsidRPr="006A3563" w:rsidRDefault="0021257E" w:rsidP="007A5C7A">
            <w:pPr>
              <w:jc w:val="center"/>
            </w:pPr>
            <w:r w:rsidRPr="006A3563">
              <w:t>and &lt;80</w:t>
            </w:r>
          </w:p>
        </w:tc>
        <w:tc>
          <w:tcPr>
            <w:tcW w:w="2882" w:type="dxa"/>
            <w:shd w:val="clear" w:color="auto" w:fill="auto"/>
          </w:tcPr>
          <w:p w14:paraId="106736C1" w14:textId="5DEE6AD3" w:rsidR="0021257E" w:rsidRPr="006A3563" w:rsidRDefault="5270E6C3" w:rsidP="00140D8E">
            <w:r>
              <w:t>Recheck in 1 year</w:t>
            </w:r>
            <w:r w:rsidR="0021257E">
              <w:t xml:space="preserve"> or sooner based on BHS </w:t>
            </w:r>
            <w:r w:rsidR="00334A32">
              <w:t xml:space="preserve">antipsychotic </w:t>
            </w:r>
            <w:r w:rsidR="0021257E">
              <w:t xml:space="preserve">guidelines. </w:t>
            </w:r>
            <w:r w:rsidR="00E650B0">
              <w:t>Promote healthy lifestyle</w:t>
            </w:r>
            <w:r w:rsidR="00395D36">
              <w:t>.</w:t>
            </w:r>
          </w:p>
        </w:tc>
      </w:tr>
      <w:tr w:rsidR="009A5090" w:rsidRPr="006A3563" w14:paraId="1981CBA5" w14:textId="77777777" w:rsidTr="61EF8619">
        <w:tc>
          <w:tcPr>
            <w:tcW w:w="1710" w:type="dxa"/>
            <w:shd w:val="clear" w:color="auto" w:fill="auto"/>
          </w:tcPr>
          <w:p w14:paraId="05EBAE36" w14:textId="0C652E7E" w:rsidR="009A5090" w:rsidRPr="006A3563" w:rsidRDefault="37827165" w:rsidP="5AA927A6">
            <w:pPr>
              <w:rPr>
                <w:b/>
                <w:bCs/>
              </w:rPr>
            </w:pPr>
            <w:r w:rsidRPr="006A3563">
              <w:rPr>
                <w:b/>
                <w:bCs/>
              </w:rPr>
              <w:t xml:space="preserve">Elevated BP </w:t>
            </w:r>
          </w:p>
        </w:tc>
        <w:tc>
          <w:tcPr>
            <w:tcW w:w="2520" w:type="dxa"/>
            <w:shd w:val="clear" w:color="auto" w:fill="auto"/>
          </w:tcPr>
          <w:p w14:paraId="3D86FE2C" w14:textId="741FAF02" w:rsidR="009A5090" w:rsidRPr="006A3563" w:rsidRDefault="37827165" w:rsidP="007A5C7A">
            <w:pPr>
              <w:jc w:val="center"/>
            </w:pPr>
            <w:r w:rsidRPr="006A3563">
              <w:t>120-129</w:t>
            </w:r>
          </w:p>
          <w:p w14:paraId="7ED1AC6E" w14:textId="217016EE" w:rsidR="009A5090" w:rsidRPr="006A3563" w:rsidRDefault="009A5090" w:rsidP="009A5090"/>
        </w:tc>
        <w:tc>
          <w:tcPr>
            <w:tcW w:w="1530" w:type="dxa"/>
            <w:shd w:val="clear" w:color="auto" w:fill="auto"/>
          </w:tcPr>
          <w:p w14:paraId="4CD0FEFB" w14:textId="7BAFB491" w:rsidR="009A5090" w:rsidRPr="006A3563" w:rsidRDefault="5AA927A6" w:rsidP="007A5C7A">
            <w:pPr>
              <w:jc w:val="center"/>
            </w:pPr>
            <w:r w:rsidRPr="006A3563">
              <w:t>and &lt;80</w:t>
            </w:r>
          </w:p>
        </w:tc>
        <w:tc>
          <w:tcPr>
            <w:tcW w:w="2882" w:type="dxa"/>
            <w:shd w:val="clear" w:color="auto" w:fill="auto"/>
          </w:tcPr>
          <w:p w14:paraId="08D2C951" w14:textId="1CA74FD3" w:rsidR="009A5090" w:rsidRPr="006A3563" w:rsidRDefault="4FCFA71E" w:rsidP="009A5090">
            <w:r>
              <w:t>Reassess in 3-6 months. Start with nonpharmacological therapy</w:t>
            </w:r>
            <w:r w:rsidR="00395D36">
              <w:t>.</w:t>
            </w:r>
          </w:p>
        </w:tc>
      </w:tr>
      <w:tr w:rsidR="009A5090" w:rsidRPr="006A3563" w14:paraId="59C45A18" w14:textId="77777777" w:rsidTr="61EF8619">
        <w:tc>
          <w:tcPr>
            <w:tcW w:w="1710" w:type="dxa"/>
            <w:shd w:val="clear" w:color="auto" w:fill="auto"/>
          </w:tcPr>
          <w:p w14:paraId="56A9EC0A" w14:textId="77777777" w:rsidR="009A5090" w:rsidRPr="006A3563" w:rsidRDefault="009A5090" w:rsidP="009A5090">
            <w:pPr>
              <w:rPr>
                <w:b/>
              </w:rPr>
            </w:pPr>
            <w:r w:rsidRPr="006A3563">
              <w:rPr>
                <w:b/>
              </w:rPr>
              <w:t xml:space="preserve">Stage one hypertension </w:t>
            </w:r>
          </w:p>
        </w:tc>
        <w:tc>
          <w:tcPr>
            <w:tcW w:w="2520" w:type="dxa"/>
            <w:shd w:val="clear" w:color="auto" w:fill="auto"/>
          </w:tcPr>
          <w:p w14:paraId="26F4894E" w14:textId="4CCED1E2" w:rsidR="009A5090" w:rsidRPr="006A3563" w:rsidRDefault="5AA927A6" w:rsidP="5AA927A6">
            <w:pPr>
              <w:spacing w:line="259" w:lineRule="auto"/>
              <w:jc w:val="center"/>
            </w:pPr>
            <w:r w:rsidRPr="006A3563">
              <w:t>130-139</w:t>
            </w:r>
          </w:p>
        </w:tc>
        <w:tc>
          <w:tcPr>
            <w:tcW w:w="1530" w:type="dxa"/>
            <w:shd w:val="clear" w:color="auto" w:fill="auto"/>
          </w:tcPr>
          <w:p w14:paraId="0E444F41" w14:textId="208BD279" w:rsidR="009A5090" w:rsidRPr="006A3563" w:rsidRDefault="37827165" w:rsidP="007A5C7A">
            <w:pPr>
              <w:jc w:val="center"/>
            </w:pPr>
            <w:r w:rsidRPr="006A3563">
              <w:t>or 80-89</w:t>
            </w:r>
          </w:p>
        </w:tc>
        <w:tc>
          <w:tcPr>
            <w:tcW w:w="2882" w:type="dxa"/>
            <w:shd w:val="clear" w:color="auto" w:fill="auto"/>
          </w:tcPr>
          <w:p w14:paraId="6DA122E3" w14:textId="0A7A5751" w:rsidR="009A5090" w:rsidRPr="006A3563" w:rsidRDefault="210729CE" w:rsidP="643C199D">
            <w:pPr>
              <w:spacing w:line="259" w:lineRule="auto"/>
              <w:rPr>
                <w:rFonts w:eastAsia="Open Sans"/>
                <w:b/>
                <w:bCs/>
                <w:color w:val="444444"/>
              </w:rPr>
            </w:pPr>
            <w:r>
              <w:t xml:space="preserve">Refer </w:t>
            </w:r>
            <w:proofErr w:type="gramStart"/>
            <w:r w:rsidR="4BA4B7A9">
              <w:t>patient</w:t>
            </w:r>
            <w:proofErr w:type="gramEnd"/>
            <w:r w:rsidR="4BA4B7A9">
              <w:t xml:space="preserve"> </w:t>
            </w:r>
            <w:r>
              <w:t>to primary care within 1 month to discuss BP-lowering medication and for more frequent BP monitoring.</w:t>
            </w:r>
          </w:p>
        </w:tc>
      </w:tr>
      <w:tr w:rsidR="009A5090" w:rsidRPr="006A3563" w14:paraId="33A84E74" w14:textId="77777777" w:rsidTr="61EF8619">
        <w:tc>
          <w:tcPr>
            <w:tcW w:w="1710" w:type="dxa"/>
            <w:shd w:val="clear" w:color="auto" w:fill="auto"/>
          </w:tcPr>
          <w:p w14:paraId="1F7C52A3" w14:textId="77777777" w:rsidR="0021257E" w:rsidRPr="006A3563" w:rsidRDefault="0021257E" w:rsidP="00140D8E">
            <w:pPr>
              <w:rPr>
                <w:b/>
              </w:rPr>
            </w:pPr>
            <w:r w:rsidRPr="006A3563">
              <w:rPr>
                <w:b/>
              </w:rPr>
              <w:t>Stage two hypertension</w:t>
            </w:r>
          </w:p>
        </w:tc>
        <w:tc>
          <w:tcPr>
            <w:tcW w:w="2520" w:type="dxa"/>
            <w:shd w:val="clear" w:color="auto" w:fill="auto"/>
          </w:tcPr>
          <w:p w14:paraId="7F7B0583" w14:textId="40904E74" w:rsidR="0021257E" w:rsidRPr="006A3563" w:rsidRDefault="6186A0BB" w:rsidP="007A5C7A">
            <w:pPr>
              <w:jc w:val="center"/>
            </w:pPr>
            <w:r w:rsidRPr="006A3563">
              <w:t>≥</w:t>
            </w:r>
            <w:r w:rsidR="0021257E" w:rsidRPr="006A3563">
              <w:t>140</w:t>
            </w:r>
          </w:p>
          <w:p w14:paraId="2D8F6BAD" w14:textId="77777777" w:rsidR="0021257E" w:rsidRPr="006A3563" w:rsidRDefault="0021257E" w:rsidP="007A5C7A">
            <w:pPr>
              <w:jc w:val="center"/>
            </w:pPr>
          </w:p>
        </w:tc>
        <w:tc>
          <w:tcPr>
            <w:tcW w:w="1530" w:type="dxa"/>
            <w:shd w:val="clear" w:color="auto" w:fill="auto"/>
          </w:tcPr>
          <w:p w14:paraId="722293B3" w14:textId="7B3D160A" w:rsidR="0021257E" w:rsidRPr="006A3563" w:rsidRDefault="0021257E" w:rsidP="00FD74A1">
            <w:pPr>
              <w:jc w:val="center"/>
            </w:pPr>
            <w:r w:rsidRPr="006A3563">
              <w:t xml:space="preserve">or </w:t>
            </w:r>
            <w:r w:rsidR="6186A0BB" w:rsidRPr="006A3563">
              <w:t>≥90</w:t>
            </w:r>
          </w:p>
        </w:tc>
        <w:tc>
          <w:tcPr>
            <w:tcW w:w="2882" w:type="dxa"/>
            <w:shd w:val="clear" w:color="auto" w:fill="auto"/>
          </w:tcPr>
          <w:p w14:paraId="338941A6" w14:textId="2821FD31" w:rsidR="00AC141B" w:rsidRPr="006A3563" w:rsidRDefault="4B6C1AB4" w:rsidP="643C199D">
            <w:r>
              <w:t>Refer</w:t>
            </w:r>
            <w:r w:rsidR="197ABF04">
              <w:t xml:space="preserve"> </w:t>
            </w:r>
            <w:proofErr w:type="gramStart"/>
            <w:r w:rsidR="197ABF04">
              <w:t>patient</w:t>
            </w:r>
            <w:proofErr w:type="gramEnd"/>
            <w:r w:rsidR="197ABF04">
              <w:t xml:space="preserve"> </w:t>
            </w:r>
            <w:r>
              <w:t>to primary care</w:t>
            </w:r>
            <w:r w:rsidR="59795B27">
              <w:t xml:space="preserve"> within 1 month to discuss BP lowering medication and for more frequent BP monitoring.</w:t>
            </w:r>
          </w:p>
        </w:tc>
      </w:tr>
      <w:tr w:rsidR="6E7428E0" w14:paraId="37719697" w14:textId="77777777" w:rsidTr="61EF8619">
        <w:trPr>
          <w:trHeight w:val="2655"/>
        </w:trPr>
        <w:tc>
          <w:tcPr>
            <w:tcW w:w="1710" w:type="dxa"/>
            <w:shd w:val="clear" w:color="auto" w:fill="auto"/>
          </w:tcPr>
          <w:p w14:paraId="2BA16629" w14:textId="034C6AF8" w:rsidR="5E052666" w:rsidRDefault="5E052666" w:rsidP="0F4E7D32">
            <w:pPr>
              <w:rPr>
                <w:b/>
                <w:bCs/>
              </w:rPr>
            </w:pPr>
            <w:r w:rsidRPr="0F4E7D32">
              <w:rPr>
                <w:b/>
                <w:bCs/>
              </w:rPr>
              <w:t>Hypertensive urgency</w:t>
            </w:r>
            <w:r w:rsidR="468027F3" w:rsidRPr="0F4E7D32">
              <w:rPr>
                <w:b/>
                <w:bCs/>
              </w:rPr>
              <w:t xml:space="preserve"> now called </w:t>
            </w:r>
            <w:r w:rsidR="638351E2" w:rsidRPr="0F4E7D32">
              <w:rPr>
                <w:b/>
                <w:bCs/>
              </w:rPr>
              <w:t>asymptomatic markedly</w:t>
            </w:r>
            <w:r w:rsidR="468027F3" w:rsidRPr="0F4E7D32">
              <w:rPr>
                <w:b/>
                <w:bCs/>
              </w:rPr>
              <w:t xml:space="preserve"> elevated blood </w:t>
            </w:r>
            <w:r w:rsidR="2ACBEA41" w:rsidRPr="0F4E7D32">
              <w:rPr>
                <w:b/>
                <w:bCs/>
              </w:rPr>
              <w:t>pressure</w:t>
            </w:r>
          </w:p>
          <w:p w14:paraId="2039301F" w14:textId="76375D7A" w:rsidR="5E052666" w:rsidRDefault="5E052666" w:rsidP="0F4E7D32">
            <w:pPr>
              <w:rPr>
                <w:b/>
                <w:bCs/>
              </w:rPr>
            </w:pPr>
          </w:p>
          <w:p w14:paraId="10C5F5BA" w14:textId="6B17E377" w:rsidR="5E052666" w:rsidRDefault="5E052666" w:rsidP="6E7428E0">
            <w:pPr>
              <w:rPr>
                <w:b/>
                <w:bCs/>
              </w:rPr>
            </w:pPr>
          </w:p>
        </w:tc>
        <w:tc>
          <w:tcPr>
            <w:tcW w:w="2520" w:type="dxa"/>
            <w:shd w:val="clear" w:color="auto" w:fill="auto"/>
          </w:tcPr>
          <w:p w14:paraId="1B22263E" w14:textId="1313484C" w:rsidR="6E7428E0" w:rsidRDefault="3141DC76" w:rsidP="6E7428E0">
            <w:pPr>
              <w:jc w:val="center"/>
            </w:pPr>
            <w:r>
              <w:t>&gt;180</w:t>
            </w:r>
          </w:p>
        </w:tc>
        <w:tc>
          <w:tcPr>
            <w:tcW w:w="1530" w:type="dxa"/>
            <w:shd w:val="clear" w:color="auto" w:fill="auto"/>
          </w:tcPr>
          <w:p w14:paraId="06C8E197" w14:textId="02E8B563" w:rsidR="6E7428E0" w:rsidRDefault="3141DC76" w:rsidP="6E7428E0">
            <w:pPr>
              <w:jc w:val="center"/>
            </w:pPr>
            <w:r>
              <w:t>And/or &gt;120</w:t>
            </w:r>
          </w:p>
        </w:tc>
        <w:tc>
          <w:tcPr>
            <w:tcW w:w="2882" w:type="dxa"/>
            <w:shd w:val="clear" w:color="auto" w:fill="auto"/>
          </w:tcPr>
          <w:p w14:paraId="27C5EBD5" w14:textId="0DDF2C5E" w:rsidR="6E7428E0" w:rsidRDefault="7918EA61" w:rsidP="6E7428E0">
            <w:proofErr w:type="gramStart"/>
            <w:r>
              <w:t>Recommend</w:t>
            </w:r>
            <w:proofErr w:type="gramEnd"/>
            <w:r>
              <w:t xml:space="preserve"> sending an EPIC message to </w:t>
            </w:r>
            <w:proofErr w:type="spellStart"/>
            <w:proofErr w:type="gramStart"/>
            <w:r>
              <w:t>pcp</w:t>
            </w:r>
            <w:proofErr w:type="spellEnd"/>
            <w:proofErr w:type="gramEnd"/>
            <w:r>
              <w:t xml:space="preserve"> to </w:t>
            </w:r>
            <w:proofErr w:type="gramStart"/>
            <w:r>
              <w:t>notify</w:t>
            </w:r>
            <w:proofErr w:type="gramEnd"/>
            <w:r>
              <w:t xml:space="preserve"> of elevated reading and or connecting them to </w:t>
            </w:r>
            <w:proofErr w:type="gramStart"/>
            <w:r>
              <w:t>a</w:t>
            </w:r>
            <w:r w:rsidR="00395D36">
              <w:t xml:space="preserve"> PCP</w:t>
            </w:r>
            <w:proofErr w:type="gramEnd"/>
            <w:r>
              <w:t xml:space="preserve"> if that is needed</w:t>
            </w:r>
            <w:r w:rsidR="7D87BC60">
              <w:t xml:space="preserve"> within one week.</w:t>
            </w:r>
          </w:p>
          <w:p w14:paraId="204B02F1" w14:textId="2F6F6FF5" w:rsidR="44A4F58C" w:rsidRDefault="76E95D6E" w:rsidP="31F75804">
            <w:pPr>
              <w:spacing w:line="259" w:lineRule="auto"/>
            </w:pPr>
            <w:r>
              <w:t xml:space="preserve">Restart </w:t>
            </w:r>
            <w:r w:rsidR="00395D36">
              <w:t xml:space="preserve">BP </w:t>
            </w:r>
            <w:r>
              <w:t>medications if not taking them</w:t>
            </w:r>
            <w:r w:rsidR="2AC8407D">
              <w:t xml:space="preserve"> and </w:t>
            </w:r>
          </w:p>
          <w:p w14:paraId="05564D2D" w14:textId="4D9FBBC5" w:rsidR="6E7428E0" w:rsidRDefault="00395D36" w:rsidP="6E7428E0">
            <w:r>
              <w:t>e</w:t>
            </w:r>
            <w:r w:rsidR="1FA2FF76">
              <w:t xml:space="preserve">nsure </w:t>
            </w:r>
            <w:r w:rsidR="77D0ED1F">
              <w:t xml:space="preserve">follow up appt within one </w:t>
            </w:r>
            <w:r w:rsidR="3FC970C1">
              <w:t>week</w:t>
            </w:r>
            <w:r w:rsidR="093D3417">
              <w:t xml:space="preserve"> with </w:t>
            </w:r>
            <w:r w:rsidR="125B9084">
              <w:t>primary</w:t>
            </w:r>
            <w:r w:rsidR="093D3417">
              <w:t xml:space="preserve"> care</w:t>
            </w:r>
            <w:r>
              <w:t>.</w:t>
            </w:r>
            <w:r w:rsidR="0082798F">
              <w:t xml:space="preserve"> </w:t>
            </w:r>
            <w:r>
              <w:t>I</w:t>
            </w:r>
            <w:r w:rsidR="093D3417">
              <w:t xml:space="preserve">f no primary care </w:t>
            </w:r>
            <w:r>
              <w:t xml:space="preserve">home </w:t>
            </w:r>
            <w:proofErr w:type="gramStart"/>
            <w:r w:rsidR="0408CE6F">
              <w:t>send</w:t>
            </w:r>
            <w:proofErr w:type="gramEnd"/>
            <w:r w:rsidR="0408CE6F">
              <w:t xml:space="preserve"> </w:t>
            </w:r>
            <w:r w:rsidR="093D3417">
              <w:t xml:space="preserve">to an </w:t>
            </w:r>
            <w:proofErr w:type="gramStart"/>
            <w:r w:rsidR="093D3417">
              <w:t>Urgent</w:t>
            </w:r>
            <w:proofErr w:type="gramEnd"/>
            <w:r w:rsidR="093D3417">
              <w:t xml:space="preserve"> care clinic. Can message</w:t>
            </w:r>
            <w:r w:rsidR="6F9C01AD">
              <w:t xml:space="preserve"> </w:t>
            </w:r>
            <w:r>
              <w:t>PCP</w:t>
            </w:r>
            <w:r w:rsidR="093D3417">
              <w:t xml:space="preserve"> via EPIC, phone or email. When there is evidence of end organ damage, blood pressure can be lowered over days with oral </w:t>
            </w:r>
            <w:r w:rsidR="69F4073E">
              <w:t>medications.</w:t>
            </w:r>
          </w:p>
        </w:tc>
      </w:tr>
      <w:tr w:rsidR="009A5090" w:rsidRPr="006A3563" w14:paraId="22037D30" w14:textId="77777777" w:rsidTr="61EF8619">
        <w:tc>
          <w:tcPr>
            <w:tcW w:w="1710" w:type="dxa"/>
            <w:shd w:val="clear" w:color="auto" w:fill="auto"/>
          </w:tcPr>
          <w:p w14:paraId="5AD6871D" w14:textId="1A7DCCDD" w:rsidR="00AC141B" w:rsidRPr="00130F8D" w:rsidRDefault="5EEC9496" w:rsidP="1A7BAB28">
            <w:pPr>
              <w:rPr>
                <w:b/>
                <w:bCs/>
              </w:rPr>
            </w:pPr>
            <w:r w:rsidRPr="6B394B78">
              <w:rPr>
                <w:b/>
                <w:bCs/>
              </w:rPr>
              <w:lastRenderedPageBreak/>
              <w:t xml:space="preserve">Hypertensive </w:t>
            </w:r>
            <w:r w:rsidR="54DEC956" w:rsidRPr="6B394B78">
              <w:rPr>
                <w:b/>
                <w:bCs/>
              </w:rPr>
              <w:t>emergencies</w:t>
            </w:r>
            <w:r w:rsidR="443BD068" w:rsidRPr="6B394B78">
              <w:rPr>
                <w:b/>
                <w:bCs/>
              </w:rPr>
              <w:t xml:space="preserve"> require ED evaluation</w:t>
            </w:r>
          </w:p>
        </w:tc>
        <w:tc>
          <w:tcPr>
            <w:tcW w:w="2520" w:type="dxa"/>
            <w:shd w:val="clear" w:color="auto" w:fill="auto"/>
          </w:tcPr>
          <w:p w14:paraId="730A4E9B" w14:textId="68498DBF" w:rsidR="00AC141B" w:rsidRPr="006A3563" w:rsidRDefault="00AC141B" w:rsidP="007A5C7A">
            <w:pPr>
              <w:jc w:val="center"/>
            </w:pPr>
            <w:r w:rsidRPr="006A3563">
              <w:t xml:space="preserve">&gt;180 </w:t>
            </w:r>
          </w:p>
        </w:tc>
        <w:tc>
          <w:tcPr>
            <w:tcW w:w="1530" w:type="dxa"/>
            <w:shd w:val="clear" w:color="auto" w:fill="auto"/>
          </w:tcPr>
          <w:p w14:paraId="6D767FCD" w14:textId="72064720" w:rsidR="00AC141B" w:rsidRPr="006A3563" w:rsidRDefault="1C959584" w:rsidP="00FD74A1">
            <w:pPr>
              <w:jc w:val="center"/>
            </w:pPr>
            <w:r w:rsidRPr="006A3563">
              <w:t>and/or &gt;120</w:t>
            </w:r>
          </w:p>
        </w:tc>
        <w:tc>
          <w:tcPr>
            <w:tcW w:w="2882" w:type="dxa"/>
            <w:shd w:val="clear" w:color="auto" w:fill="auto"/>
          </w:tcPr>
          <w:p w14:paraId="7611C019" w14:textId="2B6A1580" w:rsidR="00AC141B" w:rsidRPr="006A3563" w:rsidRDefault="70AB8ED2" w:rsidP="009A5090">
            <w:r>
              <w:t xml:space="preserve">Hypertensive emergencies are defined as severe elevations in BP </w:t>
            </w:r>
            <w:r w:rsidR="0EF013CF">
              <w:t>associated</w:t>
            </w:r>
            <w:r>
              <w:t xml:space="preserve"> with new or worsening end organ damage. </w:t>
            </w:r>
            <w:r w:rsidR="26BE6676">
              <w:t>Symptoms of end organ damage include headache, visual changes, confusion, chest</w:t>
            </w:r>
            <w:r w:rsidR="00395D36">
              <w:t>,</w:t>
            </w:r>
            <w:r w:rsidR="26BE6676">
              <w:t xml:space="preserve"> abdominal or back pain, nausea or vomiting, </w:t>
            </w:r>
            <w:r w:rsidR="262D5E9F">
              <w:t xml:space="preserve">shortness of breath, or other new symptoms attributable to high blood pressure. This is an </w:t>
            </w:r>
            <w:r w:rsidR="077E545F">
              <w:t>emergency,</w:t>
            </w:r>
            <w:r w:rsidR="262D5E9F">
              <w:t xml:space="preserve"> and </w:t>
            </w:r>
            <w:proofErr w:type="gramStart"/>
            <w:r w:rsidR="262D5E9F">
              <w:t>patient</w:t>
            </w:r>
            <w:proofErr w:type="gramEnd"/>
            <w:r w:rsidR="262D5E9F">
              <w:t xml:space="preserve"> should be sent to the ED by am</w:t>
            </w:r>
            <w:r w:rsidR="29B4D086">
              <w:t>bulance</w:t>
            </w:r>
            <w:r w:rsidR="00395D36">
              <w:t>.</w:t>
            </w:r>
          </w:p>
        </w:tc>
      </w:tr>
      <w:tr w:rsidR="009A5090" w:rsidRPr="006A3563" w14:paraId="70B1A13A" w14:textId="77777777" w:rsidTr="61EF8619">
        <w:tc>
          <w:tcPr>
            <w:tcW w:w="1710" w:type="dxa"/>
            <w:shd w:val="clear" w:color="auto" w:fill="auto"/>
          </w:tcPr>
          <w:p w14:paraId="7FBB0936" w14:textId="3BF25A10" w:rsidR="00FE0AAE" w:rsidRPr="00130F8D" w:rsidRDefault="00FE0AAE" w:rsidP="0F4E7D32">
            <w:pPr>
              <w:rPr>
                <w:b/>
                <w:bCs/>
              </w:rPr>
            </w:pPr>
            <w:r w:rsidRPr="0F4E7D32">
              <w:rPr>
                <w:b/>
                <w:bCs/>
              </w:rPr>
              <w:t>Pregnancy</w:t>
            </w:r>
            <w:r w:rsidR="09D101C5" w:rsidRPr="0F4E7D32">
              <w:rPr>
                <w:b/>
                <w:bCs/>
              </w:rPr>
              <w:t>/</w:t>
            </w:r>
            <w:r w:rsidR="6CF64799" w:rsidRPr="0F4E7D32">
              <w:rPr>
                <w:b/>
                <w:bCs/>
              </w:rPr>
              <w:t xml:space="preserve">  </w:t>
            </w:r>
          </w:p>
          <w:p w14:paraId="7AE668E2" w14:textId="4B61B818" w:rsidR="00FE0AAE" w:rsidRPr="00130F8D" w:rsidRDefault="59FB04B3" w:rsidP="027038BD">
            <w:pPr>
              <w:rPr>
                <w:b/>
                <w:bCs/>
              </w:rPr>
            </w:pPr>
            <w:r w:rsidRPr="79BA874D">
              <w:rPr>
                <w:b/>
                <w:bCs/>
              </w:rPr>
              <w:t>Chronic</w:t>
            </w:r>
            <w:r w:rsidR="6A1497C8" w:rsidRPr="79BA874D">
              <w:rPr>
                <w:b/>
                <w:bCs/>
              </w:rPr>
              <w:t xml:space="preserve"> hypertension is high </w:t>
            </w:r>
            <w:r w:rsidR="00395D36" w:rsidRPr="79BA874D">
              <w:rPr>
                <w:b/>
                <w:bCs/>
              </w:rPr>
              <w:t xml:space="preserve">BP </w:t>
            </w:r>
            <w:r w:rsidR="6A1497C8" w:rsidRPr="79BA874D">
              <w:rPr>
                <w:b/>
                <w:bCs/>
              </w:rPr>
              <w:t>that a wom</w:t>
            </w:r>
            <w:r w:rsidR="3CA1F831" w:rsidRPr="79BA874D">
              <w:rPr>
                <w:b/>
                <w:bCs/>
              </w:rPr>
              <w:t xml:space="preserve">an has before getting pregnant or that develops in the first half of pregnancy and </w:t>
            </w:r>
            <w:r w:rsidR="6A1497C8" w:rsidRPr="79BA874D">
              <w:rPr>
                <w:b/>
                <w:bCs/>
              </w:rPr>
              <w:t xml:space="preserve">should be distinguished from preeclampsia </w:t>
            </w:r>
            <w:r w:rsidR="78471162" w:rsidRPr="79BA874D">
              <w:rPr>
                <w:b/>
                <w:bCs/>
              </w:rPr>
              <w:t xml:space="preserve">(see below for </w:t>
            </w:r>
            <w:r w:rsidR="39743189" w:rsidRPr="79BA874D">
              <w:rPr>
                <w:b/>
                <w:bCs/>
              </w:rPr>
              <w:t>guidance)</w:t>
            </w:r>
          </w:p>
        </w:tc>
        <w:tc>
          <w:tcPr>
            <w:tcW w:w="2520" w:type="dxa"/>
            <w:shd w:val="clear" w:color="auto" w:fill="auto"/>
          </w:tcPr>
          <w:p w14:paraId="7452AD1F" w14:textId="77777777" w:rsidR="00FE0AAE" w:rsidRPr="006A3563" w:rsidRDefault="44BBE3B4" w:rsidP="007A5C7A">
            <w:pPr>
              <w:jc w:val="center"/>
            </w:pPr>
            <w:r w:rsidRPr="006A3563">
              <w:t>≥</w:t>
            </w:r>
            <w:r w:rsidR="00FE0AAE" w:rsidRPr="006A3563">
              <w:t xml:space="preserve"> 140</w:t>
            </w:r>
          </w:p>
        </w:tc>
        <w:tc>
          <w:tcPr>
            <w:tcW w:w="1530" w:type="dxa"/>
            <w:shd w:val="clear" w:color="auto" w:fill="auto"/>
          </w:tcPr>
          <w:p w14:paraId="22C86464" w14:textId="77777777" w:rsidR="00FE0AAE" w:rsidRPr="006A3563" w:rsidRDefault="44BBE3B4" w:rsidP="007A5C7A">
            <w:pPr>
              <w:jc w:val="center"/>
            </w:pPr>
            <w:r w:rsidRPr="006A3563">
              <w:t>≥</w:t>
            </w:r>
            <w:r w:rsidR="00FE0AAE" w:rsidRPr="006A3563">
              <w:t xml:space="preserve"> 90</w:t>
            </w:r>
          </w:p>
        </w:tc>
        <w:tc>
          <w:tcPr>
            <w:tcW w:w="2882" w:type="dxa"/>
            <w:shd w:val="clear" w:color="auto" w:fill="auto"/>
          </w:tcPr>
          <w:p w14:paraId="28EA2E6C" w14:textId="4EB99AB5" w:rsidR="00FE0AAE" w:rsidRPr="006A3563" w:rsidRDefault="07A4287B" w:rsidP="009A5090">
            <w:r>
              <w:t xml:space="preserve">New or worsening high blood pressure during pregnancy should be addressed </w:t>
            </w:r>
            <w:r w:rsidR="136E5404">
              <w:t>urgent</w:t>
            </w:r>
            <w:r w:rsidR="15D75969">
              <w:t>ly.</w:t>
            </w:r>
            <w:r>
              <w:t xml:space="preserve">  Connect </w:t>
            </w:r>
            <w:proofErr w:type="gramStart"/>
            <w:r>
              <w:t>patient</w:t>
            </w:r>
            <w:proofErr w:type="gramEnd"/>
            <w:r>
              <w:t xml:space="preserve"> with their prenatal care provider within 48 hours or if </w:t>
            </w:r>
          </w:p>
          <w:p w14:paraId="7CC019FB" w14:textId="1DC353BB" w:rsidR="00FE0AAE" w:rsidRPr="006A3563" w:rsidRDefault="18F72A9B" w:rsidP="009A5090">
            <w:proofErr w:type="gramStart"/>
            <w:r>
              <w:t>Prenatal</w:t>
            </w:r>
            <w:proofErr w:type="gramEnd"/>
            <w:r>
              <w:t xml:space="preserve"> care provider </w:t>
            </w:r>
            <w:r w:rsidR="00395D36">
              <w:t xml:space="preserve">is </w:t>
            </w:r>
            <w:r w:rsidR="0CE9E688">
              <w:t>unavailable,</w:t>
            </w:r>
            <w:r>
              <w:t xml:space="preserve"> </w:t>
            </w:r>
            <w:r w:rsidR="00395D36">
              <w:t xml:space="preserve">send </w:t>
            </w:r>
            <w:proofErr w:type="gramStart"/>
            <w:r>
              <w:t>patient</w:t>
            </w:r>
            <w:proofErr w:type="gramEnd"/>
            <w:r>
              <w:t xml:space="preserve"> to an urgent care clinic</w:t>
            </w:r>
            <w:r w:rsidR="00395D36">
              <w:t>.</w:t>
            </w:r>
          </w:p>
        </w:tc>
      </w:tr>
    </w:tbl>
    <w:p w14:paraId="2B6112E9" w14:textId="686ED00D" w:rsidR="00A70671" w:rsidRPr="0082798F" w:rsidRDefault="7854DD92" w:rsidP="61EF8619">
      <w:pPr>
        <w:rPr>
          <w:b/>
          <w:bCs/>
        </w:rPr>
      </w:pPr>
      <w:r w:rsidRPr="61EF8619">
        <w:rPr>
          <w:b/>
          <w:bCs/>
        </w:rPr>
        <w:t>R</w:t>
      </w:r>
      <w:r w:rsidR="16CD15AC" w:rsidRPr="61EF8619">
        <w:rPr>
          <w:b/>
          <w:bCs/>
        </w:rPr>
        <w:t>e</w:t>
      </w:r>
      <w:r w:rsidR="70009A7C" w:rsidRPr="61EF8619">
        <w:rPr>
          <w:b/>
          <w:bCs/>
        </w:rPr>
        <w:t>ference:</w:t>
      </w:r>
      <w:r w:rsidR="2EF7BD6B">
        <w:t xml:space="preserve"> </w:t>
      </w:r>
      <w:r w:rsidR="2EF7BD6B" w:rsidRPr="61EF8619">
        <w:rPr>
          <w:rFonts w:ascii="Times" w:eastAsia="Times" w:hAnsi="Times" w:cs="Times"/>
          <w:color w:val="333333"/>
        </w:rPr>
        <w:t>2025 AHA/ACC/AANP/AAPA/ABC/ACCP/ACPM/AGS/AMA/ASPC/NMA/PCNA/SGIM Guideline for the Prevention, Detection, Evaluation and Management of High Blood Pressure in Adults. A Report of the American College of Cardiology/American Heart Association Joint Committee on Clinical Practice Guidelines.</w:t>
      </w:r>
    </w:p>
    <w:p w14:paraId="1D54A4D7" w14:textId="677F34EA" w:rsidR="00A70671" w:rsidRPr="0082798F" w:rsidRDefault="00A70671" w:rsidP="61EF8619">
      <w:pPr>
        <w:rPr>
          <w:b/>
          <w:bCs/>
        </w:rPr>
      </w:pPr>
    </w:p>
    <w:p w14:paraId="2866EE3E" w14:textId="45C6AAE1" w:rsidR="00A70671" w:rsidRPr="0082798F" w:rsidRDefault="7854DD92" w:rsidP="61EF8619">
      <w:pPr>
        <w:rPr>
          <w:b/>
          <w:bCs/>
        </w:rPr>
      </w:pPr>
      <w:r w:rsidRPr="61EF8619">
        <w:rPr>
          <w:b/>
          <w:bCs/>
        </w:rPr>
        <w:t>PREGNANCY</w:t>
      </w:r>
    </w:p>
    <w:p w14:paraId="7E26D78F" w14:textId="77777777" w:rsidR="007F5329" w:rsidRDefault="007F5329" w:rsidP="007F5329">
      <w:r>
        <w:t>Chronic hypertension is high blood pressure that a woman has before getting pregnant or that develops in the first half of pregnancy (before 20 weeks of pregnancy).</w:t>
      </w:r>
    </w:p>
    <w:p w14:paraId="3328899A" w14:textId="77777777" w:rsidR="007F5329" w:rsidRDefault="007F5329" w:rsidP="007F5329"/>
    <w:p w14:paraId="1AAC62B6" w14:textId="3D5808A3" w:rsidR="007F5329" w:rsidRDefault="007F5329" w:rsidP="007F5329">
      <w:r>
        <w:lastRenderedPageBreak/>
        <w:t xml:space="preserve">Gestational hypertension is defined by a systolic blood pressure of 140 mm Hg or higher and/or a diastolic blood pressure of 90 mm Hg or higher after 20 weeks of pregnancy in a patient who had </w:t>
      </w:r>
      <w:r w:rsidR="0082798F">
        <w:t>normal</w:t>
      </w:r>
      <w:r>
        <w:t xml:space="preserve"> blood pressure before pregnancy.</w:t>
      </w:r>
    </w:p>
    <w:p w14:paraId="6253AC78" w14:textId="77777777" w:rsidR="007F5329" w:rsidRDefault="007F5329" w:rsidP="007F5329"/>
    <w:p w14:paraId="3F0C54F4" w14:textId="77777777" w:rsidR="007F5329" w:rsidRDefault="007F5329" w:rsidP="007F5329">
      <w:r>
        <w:t xml:space="preserve">Preeclampsia is a pregnancy complication characterized by elevated blood pressure and protein in the urine that develops after the 20th week of gestation. Symptoms can include swelling of the face of hands, persistent headache, changes in eyesight, nausea/vomiting, difficulty breathing, or upper abdominal pain/shoulder pain. </w:t>
      </w:r>
    </w:p>
    <w:p w14:paraId="5723FAEB" w14:textId="77777777" w:rsidR="007F5329" w:rsidRDefault="007F5329" w:rsidP="007F5329"/>
    <w:p w14:paraId="1A5DE0E4" w14:textId="77777777" w:rsidR="007F5329" w:rsidRDefault="007F5329" w:rsidP="007F5329">
      <w:r>
        <w:t>If a pregnant patient (&gt;20 weeks gestation) has any of the above symptoms, and/or an elevated blood pressure (160 systolic and/or 110 diastolic), they should receive emergent medical evaluation.</w:t>
      </w:r>
    </w:p>
    <w:p w14:paraId="1E89444D" w14:textId="77777777" w:rsidR="007F5329" w:rsidRDefault="007F5329" w:rsidP="007F5329"/>
    <w:p w14:paraId="1703D290" w14:textId="31828BD5" w:rsidR="00C87CAB" w:rsidRPr="0082798F" w:rsidRDefault="0082798F" w:rsidP="643C199D">
      <w:hyperlink r:id="rId10" w:history="1">
        <w:r w:rsidRPr="00FE5189">
          <w:rPr>
            <w:rStyle w:val="Hyperlink"/>
          </w:rPr>
          <w:t>https://www.acog.org/womens-health/faqs/preeclampsia-and-high-blood-pressure-during-pregnancy</w:t>
        </w:r>
      </w:hyperlink>
      <w:r>
        <w:t xml:space="preserve"> </w:t>
      </w:r>
    </w:p>
    <w:p w14:paraId="1E1910BB" w14:textId="77777777" w:rsidR="00C87CAB" w:rsidRDefault="00C87CAB" w:rsidP="643C199D">
      <w:pPr>
        <w:rPr>
          <w:b/>
          <w:bCs/>
        </w:rPr>
      </w:pPr>
    </w:p>
    <w:p w14:paraId="13FA862B" w14:textId="176E522E" w:rsidR="0082798F" w:rsidRPr="006A3563" w:rsidRDefault="0082798F" w:rsidP="643C199D">
      <w:pPr>
        <w:rPr>
          <w:b/>
          <w:bCs/>
        </w:rPr>
      </w:pPr>
      <w:r>
        <w:rPr>
          <w:b/>
          <w:bCs/>
        </w:rPr>
        <w:t>PATIENT EDUCATION</w:t>
      </w:r>
    </w:p>
    <w:p w14:paraId="0325A3AB" w14:textId="68A28AFF" w:rsidR="7E984CBE" w:rsidRDefault="00395D36" w:rsidP="391FADD7">
      <w:pPr>
        <w:rPr>
          <w:color w:val="000000" w:themeColor="text1"/>
        </w:rPr>
      </w:pPr>
      <w:r w:rsidRPr="0082798F">
        <w:rPr>
          <w:color w:val="000000" w:themeColor="text1"/>
        </w:rPr>
        <w:t>Explain</w:t>
      </w:r>
      <w:r w:rsidR="7E984CBE" w:rsidRPr="0082798F">
        <w:rPr>
          <w:color w:val="000000" w:themeColor="text1"/>
        </w:rPr>
        <w:t xml:space="preserve"> to all </w:t>
      </w:r>
      <w:r w:rsidR="650145FA" w:rsidRPr="0082798F">
        <w:t>patients</w:t>
      </w:r>
      <w:r w:rsidR="7E984CBE" w:rsidRPr="0082798F">
        <w:rPr>
          <w:color w:val="000000" w:themeColor="text1"/>
        </w:rPr>
        <w:t xml:space="preserve"> that </w:t>
      </w:r>
      <w:r w:rsidR="158A29CE" w:rsidRPr="0082798F">
        <w:rPr>
          <w:color w:val="000000" w:themeColor="text1"/>
        </w:rPr>
        <w:t>o</w:t>
      </w:r>
      <w:r w:rsidR="7E984CBE" w:rsidRPr="0082798F">
        <w:rPr>
          <w:color w:val="000000" w:themeColor="text1"/>
        </w:rPr>
        <w:t>ften you don’t feel sick when you have high blood pressure</w:t>
      </w:r>
      <w:r w:rsidR="00A146E8" w:rsidRPr="0082798F">
        <w:rPr>
          <w:color w:val="000000" w:themeColor="text1"/>
        </w:rPr>
        <w:t xml:space="preserve"> and that except</w:t>
      </w:r>
      <w:r w:rsidR="7E984CBE" w:rsidRPr="0082798F">
        <w:rPr>
          <w:color w:val="000000" w:themeColor="text1"/>
        </w:rPr>
        <w:t xml:space="preserve"> for the numbers on the blood pressure monitor, there may not be any other </w:t>
      </w:r>
      <w:r w:rsidR="0082798F" w:rsidRPr="0082798F">
        <w:rPr>
          <w:color w:val="000000" w:themeColor="text1"/>
        </w:rPr>
        <w:t>indication that</w:t>
      </w:r>
      <w:r w:rsidR="7E984CBE" w:rsidRPr="0082798F">
        <w:rPr>
          <w:color w:val="000000" w:themeColor="text1"/>
        </w:rPr>
        <w:t xml:space="preserve"> your blood pressure is high. </w:t>
      </w:r>
      <w:r w:rsidR="00A146E8" w:rsidRPr="0082798F">
        <w:rPr>
          <w:color w:val="000000" w:themeColor="text1"/>
        </w:rPr>
        <w:t>R</w:t>
      </w:r>
      <w:r w:rsidR="7E984CBE" w:rsidRPr="0082798F">
        <w:rPr>
          <w:color w:val="000000" w:themeColor="text1"/>
        </w:rPr>
        <w:t xml:space="preserve">einforce </w:t>
      </w:r>
      <w:r w:rsidR="00A146E8" w:rsidRPr="0082798F">
        <w:rPr>
          <w:color w:val="000000" w:themeColor="text1"/>
        </w:rPr>
        <w:t xml:space="preserve">the </w:t>
      </w:r>
      <w:r w:rsidR="7E984CBE" w:rsidRPr="0082798F">
        <w:rPr>
          <w:color w:val="000000" w:themeColor="text1"/>
        </w:rPr>
        <w:t>import</w:t>
      </w:r>
      <w:r w:rsidR="016C11FC" w:rsidRPr="0082798F">
        <w:rPr>
          <w:color w:val="000000" w:themeColor="text1"/>
        </w:rPr>
        <w:t>ance of having BP checked</w:t>
      </w:r>
      <w:r w:rsidR="00A146E8" w:rsidRPr="0082798F">
        <w:rPr>
          <w:color w:val="000000" w:themeColor="text1"/>
        </w:rPr>
        <w:t xml:space="preserve"> regularly</w:t>
      </w:r>
      <w:r w:rsidR="016C11FC" w:rsidRPr="0082798F">
        <w:rPr>
          <w:color w:val="000000" w:themeColor="text1"/>
        </w:rPr>
        <w:t>.</w:t>
      </w:r>
    </w:p>
    <w:p w14:paraId="71CF40E7" w14:textId="77777777" w:rsidR="0082798F" w:rsidRDefault="0082798F" w:rsidP="391FADD7">
      <w:pPr>
        <w:rPr>
          <w:color w:val="000000" w:themeColor="text1"/>
        </w:rPr>
      </w:pPr>
    </w:p>
    <w:p w14:paraId="289A9627" w14:textId="07A86240" w:rsidR="0082798F" w:rsidRPr="0082798F" w:rsidRDefault="7854DD92" w:rsidP="391FADD7">
      <w:pPr>
        <w:rPr>
          <w:color w:val="000000" w:themeColor="text1"/>
        </w:rPr>
      </w:pPr>
      <w:r w:rsidRPr="61EF8619">
        <w:rPr>
          <w:color w:val="000000" w:themeColor="text1"/>
        </w:rPr>
        <w:t>Clinicians should encourage patients to follow the lifestyle recommendations as their health allows</w:t>
      </w:r>
      <w:r w:rsidR="1D4E2356" w:rsidRPr="61EF8619">
        <w:rPr>
          <w:color w:val="000000" w:themeColor="text1"/>
        </w:rPr>
        <w:t xml:space="preserve"> (see Table 2)</w:t>
      </w:r>
      <w:r w:rsidRPr="61EF8619">
        <w:rPr>
          <w:color w:val="000000" w:themeColor="text1"/>
        </w:rPr>
        <w:t>.</w:t>
      </w:r>
    </w:p>
    <w:p w14:paraId="7AF6A82E" w14:textId="77777777" w:rsidR="00C87CAB" w:rsidRPr="006A3563" w:rsidRDefault="00C87CAB" w:rsidP="643C199D">
      <w:pPr>
        <w:rPr>
          <w:b/>
          <w:bCs/>
        </w:rPr>
      </w:pPr>
    </w:p>
    <w:p w14:paraId="7D88BF36" w14:textId="77777777" w:rsidR="00155CF8" w:rsidRDefault="00155CF8">
      <w:pPr>
        <w:rPr>
          <w:b/>
          <w:bCs/>
        </w:rPr>
      </w:pPr>
      <w:r>
        <w:rPr>
          <w:b/>
          <w:bCs/>
        </w:rPr>
        <w:br w:type="page"/>
      </w:r>
    </w:p>
    <w:p w14:paraId="43000457" w14:textId="5A553170" w:rsidR="00CD2E6F" w:rsidRPr="006A3563" w:rsidRDefault="16C36306" w:rsidP="643C199D">
      <w:pPr>
        <w:rPr>
          <w:b/>
          <w:bCs/>
        </w:rPr>
      </w:pPr>
      <w:r w:rsidRPr="61EF8619">
        <w:rPr>
          <w:b/>
          <w:bCs/>
        </w:rPr>
        <w:lastRenderedPageBreak/>
        <w:t xml:space="preserve">Table 2. </w:t>
      </w:r>
      <w:r w:rsidR="54D61861" w:rsidRPr="61EF8619">
        <w:rPr>
          <w:b/>
          <w:bCs/>
        </w:rPr>
        <w:t>Lifestyle Modifi</w:t>
      </w:r>
      <w:r w:rsidR="41A1D59E" w:rsidRPr="61EF8619">
        <w:rPr>
          <w:b/>
          <w:bCs/>
        </w:rPr>
        <w:t xml:space="preserve">cation Recommendations </w:t>
      </w:r>
    </w:p>
    <w:p w14:paraId="7F20A328" w14:textId="77777777" w:rsidR="00FB4C42" w:rsidRPr="006A3563" w:rsidRDefault="00FB4C42" w:rsidP="391FADD7">
      <w:pPr>
        <w:ind w:left="720"/>
        <w:rPr>
          <w:b/>
          <w:bCs/>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20"/>
        <w:gridCol w:w="2790"/>
      </w:tblGrid>
      <w:tr w:rsidR="00FB1A30" w:rsidRPr="006A3563" w14:paraId="5EFA1126" w14:textId="77777777" w:rsidTr="61EF8619">
        <w:tc>
          <w:tcPr>
            <w:tcW w:w="1980" w:type="dxa"/>
            <w:shd w:val="clear" w:color="auto" w:fill="CCCCCC"/>
          </w:tcPr>
          <w:p w14:paraId="22204074" w14:textId="77777777" w:rsidR="00FB1A30" w:rsidRPr="006A3563" w:rsidRDefault="00FB1A30" w:rsidP="00140D8E">
            <w:pPr>
              <w:rPr>
                <w:b/>
              </w:rPr>
            </w:pPr>
            <w:r w:rsidRPr="006A3563">
              <w:rPr>
                <w:b/>
              </w:rPr>
              <w:t>Modification</w:t>
            </w:r>
          </w:p>
        </w:tc>
        <w:tc>
          <w:tcPr>
            <w:tcW w:w="4320" w:type="dxa"/>
            <w:shd w:val="clear" w:color="auto" w:fill="CCCCCC"/>
          </w:tcPr>
          <w:p w14:paraId="4A555A43" w14:textId="77777777" w:rsidR="00FB1A30" w:rsidRPr="006A3563" w:rsidRDefault="00FB1A30" w:rsidP="00140D8E">
            <w:pPr>
              <w:rPr>
                <w:b/>
              </w:rPr>
            </w:pPr>
            <w:r w:rsidRPr="006A3563">
              <w:rPr>
                <w:b/>
              </w:rPr>
              <w:t>Recommendation</w:t>
            </w:r>
            <w:r w:rsidR="00CD2E6F" w:rsidRPr="006A3563">
              <w:rPr>
                <w:b/>
              </w:rPr>
              <w:t xml:space="preserve"> for ideal </w:t>
            </w:r>
          </w:p>
        </w:tc>
        <w:tc>
          <w:tcPr>
            <w:tcW w:w="2790" w:type="dxa"/>
            <w:shd w:val="clear" w:color="auto" w:fill="CCCCCC"/>
          </w:tcPr>
          <w:p w14:paraId="4774980D" w14:textId="77777777" w:rsidR="00FB1A30" w:rsidRPr="006A3563" w:rsidRDefault="00FB1A30" w:rsidP="00140D8E">
            <w:pPr>
              <w:rPr>
                <w:b/>
              </w:rPr>
            </w:pPr>
            <w:r w:rsidRPr="006A3563">
              <w:rPr>
                <w:b/>
              </w:rPr>
              <w:t>Average SBP Reduction Range</w:t>
            </w:r>
          </w:p>
        </w:tc>
      </w:tr>
      <w:tr w:rsidR="00FB1A30" w:rsidRPr="006A3563" w14:paraId="75D54E40" w14:textId="77777777" w:rsidTr="61EF8619">
        <w:tc>
          <w:tcPr>
            <w:tcW w:w="1980" w:type="dxa"/>
            <w:shd w:val="clear" w:color="auto" w:fill="auto"/>
          </w:tcPr>
          <w:p w14:paraId="3A70C442" w14:textId="77777777" w:rsidR="00FB1A30" w:rsidRPr="006A3563" w:rsidRDefault="00FB1A30" w:rsidP="00140D8E">
            <w:pPr>
              <w:rPr>
                <w:b/>
              </w:rPr>
            </w:pPr>
            <w:r w:rsidRPr="006A3563">
              <w:rPr>
                <w:b/>
              </w:rPr>
              <w:t>Weight reduction</w:t>
            </w:r>
          </w:p>
        </w:tc>
        <w:tc>
          <w:tcPr>
            <w:tcW w:w="4320" w:type="dxa"/>
            <w:shd w:val="clear" w:color="auto" w:fill="auto"/>
          </w:tcPr>
          <w:p w14:paraId="1325EF92" w14:textId="77777777" w:rsidR="00FB1A30" w:rsidRPr="006A3563" w:rsidRDefault="2E6B840C" w:rsidP="00CD2E6F">
            <w:r>
              <w:t>Achieve or m</w:t>
            </w:r>
            <w:r w:rsidR="54D61861">
              <w:t>aintain normal body weight (BMI range: 18.5-24.9 km/m</w:t>
            </w:r>
            <w:r w:rsidR="54D61861" w:rsidRPr="61EF8619">
              <w:rPr>
                <w:vertAlign w:val="superscript"/>
              </w:rPr>
              <w:t>2</w:t>
            </w:r>
            <w:r w:rsidR="54D61861">
              <w:t>)</w:t>
            </w:r>
          </w:p>
        </w:tc>
        <w:tc>
          <w:tcPr>
            <w:tcW w:w="2790" w:type="dxa"/>
            <w:shd w:val="clear" w:color="auto" w:fill="auto"/>
          </w:tcPr>
          <w:p w14:paraId="3164747B" w14:textId="5CE0E795" w:rsidR="00FB1A30" w:rsidRPr="006A3563" w:rsidRDefault="51EA2DF5" w:rsidP="5407F0C9">
            <w:pPr>
              <w:spacing w:line="259" w:lineRule="auto"/>
            </w:pPr>
            <w:r>
              <w:t>1</w:t>
            </w:r>
            <w:r w:rsidR="62BD3EC8">
              <w:t xml:space="preserve"> </w:t>
            </w:r>
            <w:r>
              <w:t xml:space="preserve">mmHg drop for every </w:t>
            </w:r>
            <w:r w:rsidR="38DA722F">
              <w:t xml:space="preserve">1 </w:t>
            </w:r>
            <w:r>
              <w:t>kg decrease in weight</w:t>
            </w:r>
          </w:p>
        </w:tc>
      </w:tr>
      <w:tr w:rsidR="00FB1A30" w:rsidRPr="006A3563" w14:paraId="7CB4C4F3" w14:textId="77777777" w:rsidTr="61EF8619">
        <w:tc>
          <w:tcPr>
            <w:tcW w:w="1980" w:type="dxa"/>
            <w:shd w:val="clear" w:color="auto" w:fill="auto"/>
          </w:tcPr>
          <w:p w14:paraId="1327D69A" w14:textId="77777777" w:rsidR="00FB1A30" w:rsidRPr="006A3563" w:rsidRDefault="00FB1A30" w:rsidP="00140D8E">
            <w:pPr>
              <w:rPr>
                <w:b/>
              </w:rPr>
            </w:pPr>
            <w:r w:rsidRPr="006A3563">
              <w:rPr>
                <w:b/>
              </w:rPr>
              <w:t>DASH eating plan</w:t>
            </w:r>
          </w:p>
        </w:tc>
        <w:tc>
          <w:tcPr>
            <w:tcW w:w="4320" w:type="dxa"/>
            <w:shd w:val="clear" w:color="auto" w:fill="auto"/>
          </w:tcPr>
          <w:p w14:paraId="7A609467" w14:textId="78635909" w:rsidR="00FB1A30" w:rsidRPr="006A3563" w:rsidRDefault="54D61861" w:rsidP="00140D8E">
            <w:r>
              <w:t>Diet high in fruits, vegetables</w:t>
            </w:r>
            <w:r w:rsidR="632AAF6B">
              <w:t>, whole grains</w:t>
            </w:r>
            <w:r>
              <w:t xml:space="preserve">, and </w:t>
            </w:r>
            <w:proofErr w:type="gramStart"/>
            <w:r>
              <w:t>low fat</w:t>
            </w:r>
            <w:proofErr w:type="gramEnd"/>
            <w:r>
              <w:t xml:space="preserve"> dairy products. Diet low in saturated and total fat</w:t>
            </w:r>
            <w:r w:rsidR="2FE17DDF">
              <w:t xml:space="preserve">. Diet that limits sweets, sugar sweetened beverages and red </w:t>
            </w:r>
            <w:r w:rsidR="51DEEF4A">
              <w:t xml:space="preserve">meat. </w:t>
            </w:r>
          </w:p>
        </w:tc>
        <w:tc>
          <w:tcPr>
            <w:tcW w:w="2790" w:type="dxa"/>
            <w:shd w:val="clear" w:color="auto" w:fill="auto"/>
          </w:tcPr>
          <w:p w14:paraId="662A380A" w14:textId="35B00DF4" w:rsidR="00FB1A30" w:rsidRPr="006A3563" w:rsidRDefault="237E700F" w:rsidP="00140D8E">
            <w:r>
              <w:t>5-8</w:t>
            </w:r>
            <w:r w:rsidR="54D61861">
              <w:t xml:space="preserve"> mmHg</w:t>
            </w:r>
          </w:p>
        </w:tc>
      </w:tr>
      <w:tr w:rsidR="00FB1A30" w:rsidRPr="006A3563" w14:paraId="7EC87159" w14:textId="77777777" w:rsidTr="61EF8619">
        <w:tc>
          <w:tcPr>
            <w:tcW w:w="1980" w:type="dxa"/>
            <w:shd w:val="clear" w:color="auto" w:fill="auto"/>
          </w:tcPr>
          <w:p w14:paraId="3DF49F01" w14:textId="77777777" w:rsidR="00FB1A30" w:rsidRPr="006A3563" w:rsidRDefault="00FB1A30" w:rsidP="00140D8E">
            <w:pPr>
              <w:rPr>
                <w:b/>
              </w:rPr>
            </w:pPr>
            <w:r w:rsidRPr="006A3563">
              <w:rPr>
                <w:b/>
              </w:rPr>
              <w:t>Dietary sodium reduction</w:t>
            </w:r>
          </w:p>
        </w:tc>
        <w:tc>
          <w:tcPr>
            <w:tcW w:w="4320" w:type="dxa"/>
            <w:shd w:val="clear" w:color="auto" w:fill="auto"/>
          </w:tcPr>
          <w:p w14:paraId="6C84C599" w14:textId="70FCED9A" w:rsidR="00FB1A30" w:rsidRPr="006A3563" w:rsidRDefault="54D61861" w:rsidP="009D5D79">
            <w:r>
              <w:t>Reduce sodium</w:t>
            </w:r>
            <w:r w:rsidR="720D93A2">
              <w:t xml:space="preserve"> to no more than 1500 mg per day.</w:t>
            </w:r>
            <w:r w:rsidR="2AE47AE2">
              <w:t xml:space="preserve"> Even without achieving these goal</w:t>
            </w:r>
            <w:r w:rsidR="0A2C1E1A">
              <w:t>s</w:t>
            </w:r>
            <w:r w:rsidR="2AE47AE2">
              <w:t>, reductions of 1000 mg per day lower BP.</w:t>
            </w:r>
          </w:p>
        </w:tc>
        <w:tc>
          <w:tcPr>
            <w:tcW w:w="2790" w:type="dxa"/>
            <w:shd w:val="clear" w:color="auto" w:fill="auto"/>
          </w:tcPr>
          <w:p w14:paraId="3C9D6F6D" w14:textId="000CE7B5" w:rsidR="00FB1A30" w:rsidRPr="006A3563" w:rsidRDefault="71A8597B" w:rsidP="00140D8E">
            <w:r>
              <w:t>6-8</w:t>
            </w:r>
            <w:r w:rsidR="54D61861">
              <w:t xml:space="preserve"> mmHg</w:t>
            </w:r>
          </w:p>
        </w:tc>
      </w:tr>
      <w:tr w:rsidR="00FB1A30" w:rsidRPr="006A3563" w14:paraId="49CEDFC9" w14:textId="77777777" w:rsidTr="61EF8619">
        <w:tc>
          <w:tcPr>
            <w:tcW w:w="1980" w:type="dxa"/>
            <w:shd w:val="clear" w:color="auto" w:fill="auto"/>
          </w:tcPr>
          <w:p w14:paraId="6AB171D8" w14:textId="15301D2A" w:rsidR="00FB1A30" w:rsidRPr="006A3563" w:rsidRDefault="00487380" w:rsidP="00140D8E">
            <w:pPr>
              <w:rPr>
                <w:b/>
              </w:rPr>
            </w:pPr>
            <w:r w:rsidRPr="006A3563">
              <w:rPr>
                <w:b/>
              </w:rPr>
              <w:t>Physical</w:t>
            </w:r>
            <w:r w:rsidR="00FB1A30" w:rsidRPr="006A3563">
              <w:rPr>
                <w:b/>
              </w:rPr>
              <w:t xml:space="preserve"> activity</w:t>
            </w:r>
          </w:p>
        </w:tc>
        <w:tc>
          <w:tcPr>
            <w:tcW w:w="4320" w:type="dxa"/>
            <w:shd w:val="clear" w:color="auto" w:fill="auto"/>
          </w:tcPr>
          <w:p w14:paraId="6A7570B0" w14:textId="340DAF49" w:rsidR="00487517" w:rsidRPr="006A3563" w:rsidRDefault="2F79217C" w:rsidP="00487517">
            <w:pPr>
              <w:spacing w:line="259" w:lineRule="auto"/>
            </w:pPr>
            <w:r>
              <w:t xml:space="preserve">Physical activity and physical fitness decrease the risk of developing hypertension. </w:t>
            </w:r>
            <w:r w:rsidR="77D6259F">
              <w:t>The f</w:t>
            </w:r>
            <w:r>
              <w:t>ollowing are examples of types of exercise that have been shown to decrease blood pressure</w:t>
            </w:r>
            <w:r w:rsidR="77D6259F">
              <w:t>:</w:t>
            </w:r>
          </w:p>
          <w:p w14:paraId="7F7BB5A0" w14:textId="07809233" w:rsidR="00FB1A30" w:rsidRPr="006A3563" w:rsidRDefault="0C06291B" w:rsidP="00487380">
            <w:pPr>
              <w:pStyle w:val="ListParagraph"/>
              <w:numPr>
                <w:ilvl w:val="0"/>
                <w:numId w:val="18"/>
              </w:numPr>
              <w:spacing w:line="259" w:lineRule="auto"/>
            </w:pPr>
            <w:r>
              <w:t xml:space="preserve">Aerobic exercise: </w:t>
            </w:r>
            <w:r w:rsidR="3A57B156">
              <w:t>90-150 minutes of exercise per week</w:t>
            </w:r>
          </w:p>
          <w:p w14:paraId="3423E9FD" w14:textId="2BE342B9" w:rsidR="00487380" w:rsidRPr="006A3563" w:rsidRDefault="0C06291B" w:rsidP="00487380">
            <w:pPr>
              <w:pStyle w:val="ListParagraph"/>
              <w:numPr>
                <w:ilvl w:val="0"/>
                <w:numId w:val="18"/>
              </w:numPr>
              <w:spacing w:line="259" w:lineRule="auto"/>
            </w:pPr>
            <w:r>
              <w:t>Dynamic resistance: 90-150 minutes per week</w:t>
            </w:r>
          </w:p>
          <w:p w14:paraId="48838BFF" w14:textId="0A1AD840" w:rsidR="00487380" w:rsidRPr="006A3563" w:rsidRDefault="00487380" w:rsidP="00487380">
            <w:pPr>
              <w:pStyle w:val="ListParagraph"/>
              <w:numPr>
                <w:ilvl w:val="0"/>
                <w:numId w:val="18"/>
              </w:numPr>
              <w:spacing w:line="259" w:lineRule="auto"/>
            </w:pPr>
            <w:r>
              <w:t>Isometric resistance (</w:t>
            </w:r>
            <w:proofErr w:type="spellStart"/>
            <w:r>
              <w:t>ie</w:t>
            </w:r>
            <w:proofErr w:type="spellEnd"/>
            <w:r>
              <w:t xml:space="preserve">. </w:t>
            </w:r>
            <w:r w:rsidR="28A6B58E">
              <w:t>Handgrip) 4</w:t>
            </w:r>
            <w:r>
              <w:t xml:space="preserve">x </w:t>
            </w:r>
            <w:r w:rsidR="4DD9FF6A">
              <w:t>2-minute</w:t>
            </w:r>
            <w:r>
              <w:t xml:space="preserve"> handgrip</w:t>
            </w:r>
            <w:r w:rsidR="00A146E8">
              <w:t xml:space="preserve"> with</w:t>
            </w:r>
            <w:r>
              <w:t xml:space="preserve"> 1 minute rest between exercises</w:t>
            </w:r>
          </w:p>
          <w:p w14:paraId="346957E4" w14:textId="68AAE763" w:rsidR="00487380" w:rsidRPr="006A3563" w:rsidRDefault="00487380" w:rsidP="643C199D">
            <w:pPr>
              <w:spacing w:line="259" w:lineRule="auto"/>
            </w:pPr>
          </w:p>
        </w:tc>
        <w:tc>
          <w:tcPr>
            <w:tcW w:w="2790" w:type="dxa"/>
            <w:shd w:val="clear" w:color="auto" w:fill="auto"/>
          </w:tcPr>
          <w:p w14:paraId="5427678F" w14:textId="65B02D9E" w:rsidR="00FB1A30" w:rsidRPr="006A3563" w:rsidRDefault="2C57E95F" w:rsidP="00140D8E">
            <w:proofErr w:type="gramStart"/>
            <w:r>
              <w:t>Aerobic</w:t>
            </w:r>
            <w:proofErr w:type="gramEnd"/>
            <w:r>
              <w:t xml:space="preserve">: 4-8 </w:t>
            </w:r>
            <w:proofErr w:type="spellStart"/>
            <w:r>
              <w:t>mmHG</w:t>
            </w:r>
            <w:proofErr w:type="spellEnd"/>
          </w:p>
          <w:p w14:paraId="5C185337" w14:textId="624166A1" w:rsidR="00FB1A30" w:rsidRPr="006A3563" w:rsidRDefault="2C57E95F" w:rsidP="00140D8E">
            <w:r>
              <w:t>Dynamic: 2-7 mmHg</w:t>
            </w:r>
          </w:p>
          <w:p w14:paraId="485D994C" w14:textId="52F5597C" w:rsidR="00FB1A30" w:rsidRPr="006A3563" w:rsidRDefault="2C57E95F" w:rsidP="00140D8E">
            <w:r>
              <w:t xml:space="preserve">Isometric: 5-10 </w:t>
            </w:r>
            <w:proofErr w:type="spellStart"/>
            <w:r>
              <w:t>mmHG</w:t>
            </w:r>
            <w:proofErr w:type="spellEnd"/>
          </w:p>
        </w:tc>
      </w:tr>
      <w:tr w:rsidR="00FB1A30" w:rsidRPr="006A3563" w14:paraId="28A5C2E5" w14:textId="77777777" w:rsidTr="61EF8619">
        <w:tc>
          <w:tcPr>
            <w:tcW w:w="1980" w:type="dxa"/>
            <w:shd w:val="clear" w:color="auto" w:fill="auto"/>
          </w:tcPr>
          <w:p w14:paraId="206C006E" w14:textId="77777777" w:rsidR="00FB1A30" w:rsidRPr="006A3563" w:rsidRDefault="00FB1A30" w:rsidP="00140D8E">
            <w:pPr>
              <w:rPr>
                <w:b/>
              </w:rPr>
            </w:pPr>
            <w:r w:rsidRPr="006A3563">
              <w:rPr>
                <w:b/>
              </w:rPr>
              <w:t>Moderation of alcohol consumption</w:t>
            </w:r>
          </w:p>
        </w:tc>
        <w:tc>
          <w:tcPr>
            <w:tcW w:w="4320" w:type="dxa"/>
            <w:shd w:val="clear" w:color="auto" w:fill="auto"/>
          </w:tcPr>
          <w:p w14:paraId="6A5950B4" w14:textId="77777777" w:rsidR="00FB1A30" w:rsidRPr="006A3563" w:rsidRDefault="00FB1A30" w:rsidP="00140D8E">
            <w:r w:rsidRPr="006A3563">
              <w:t>Men: no more than 2 drinks/day</w:t>
            </w:r>
          </w:p>
          <w:p w14:paraId="7F79F3EF" w14:textId="77777777" w:rsidR="00FB1A30" w:rsidRPr="006A3563" w:rsidRDefault="00FB1A30" w:rsidP="00140D8E">
            <w:r w:rsidRPr="006A3563">
              <w:t>Women: no more than 1 drink/day</w:t>
            </w:r>
          </w:p>
        </w:tc>
        <w:tc>
          <w:tcPr>
            <w:tcW w:w="2790" w:type="dxa"/>
            <w:shd w:val="clear" w:color="auto" w:fill="auto"/>
          </w:tcPr>
          <w:p w14:paraId="04902345" w14:textId="35AA0290" w:rsidR="00FB1A30" w:rsidRPr="006A3563" w:rsidRDefault="54D61861" w:rsidP="00140D8E">
            <w:r>
              <w:t>4</w:t>
            </w:r>
            <w:r w:rsidR="4C0C9A9C">
              <w:t>-6</w:t>
            </w:r>
            <w:r>
              <w:t xml:space="preserve"> mmHg</w:t>
            </w:r>
          </w:p>
        </w:tc>
      </w:tr>
      <w:tr w:rsidR="643C199D" w:rsidRPr="006A3563" w14:paraId="3D18F70A" w14:textId="77777777" w:rsidTr="61EF8619">
        <w:tc>
          <w:tcPr>
            <w:tcW w:w="1980" w:type="dxa"/>
            <w:shd w:val="clear" w:color="auto" w:fill="auto"/>
          </w:tcPr>
          <w:p w14:paraId="197D309B" w14:textId="1C191146" w:rsidR="643C199D" w:rsidRPr="0082798F" w:rsidRDefault="189C5759" w:rsidP="31F75804">
            <w:pPr>
              <w:pStyle w:val="NoSpacing"/>
              <w:rPr>
                <w:b/>
                <w:bCs/>
                <w:sz w:val="24"/>
                <w:szCs w:val="24"/>
              </w:rPr>
            </w:pPr>
            <w:r w:rsidRPr="0082798F">
              <w:rPr>
                <w:b/>
                <w:bCs/>
                <w:sz w:val="24"/>
                <w:szCs w:val="24"/>
              </w:rPr>
              <w:t xml:space="preserve">Potassium </w:t>
            </w:r>
            <w:r w:rsidR="0082798F">
              <w:rPr>
                <w:b/>
                <w:bCs/>
                <w:sz w:val="24"/>
                <w:szCs w:val="24"/>
              </w:rPr>
              <w:t>s</w:t>
            </w:r>
            <w:r w:rsidRPr="0082798F">
              <w:rPr>
                <w:b/>
                <w:bCs/>
                <w:sz w:val="24"/>
                <w:szCs w:val="24"/>
              </w:rPr>
              <w:t>upplementation</w:t>
            </w:r>
          </w:p>
        </w:tc>
        <w:tc>
          <w:tcPr>
            <w:tcW w:w="4320" w:type="dxa"/>
            <w:shd w:val="clear" w:color="auto" w:fill="auto"/>
          </w:tcPr>
          <w:p w14:paraId="1F90EC54" w14:textId="4CEC65D6" w:rsidR="643C199D" w:rsidRPr="006A3563" w:rsidRDefault="3A57B156" w:rsidP="643C199D">
            <w:r>
              <w:t>3500-5000 mg/day</w:t>
            </w:r>
          </w:p>
          <w:p w14:paraId="71796E9B" w14:textId="5BC67570" w:rsidR="643C199D" w:rsidRPr="006A3563" w:rsidRDefault="643C199D" w:rsidP="643C199D">
            <w:r w:rsidRPr="006A3563">
              <w:t>Unless patient has CKD or is using potassium reducing medication</w:t>
            </w:r>
          </w:p>
        </w:tc>
        <w:tc>
          <w:tcPr>
            <w:tcW w:w="2790" w:type="dxa"/>
            <w:shd w:val="clear" w:color="auto" w:fill="auto"/>
          </w:tcPr>
          <w:p w14:paraId="065839AA" w14:textId="5521B958" w:rsidR="643C199D" w:rsidRPr="006A3563" w:rsidRDefault="1F913B71" w:rsidP="643C199D">
            <w:r>
              <w:t>6 mmHg</w:t>
            </w:r>
          </w:p>
        </w:tc>
      </w:tr>
    </w:tbl>
    <w:p w14:paraId="33E6F182" w14:textId="77777777" w:rsidR="0082798F" w:rsidRDefault="0082798F" w:rsidP="0082798F">
      <w:pPr>
        <w:pStyle w:val="Heading3"/>
        <w:jc w:val="left"/>
        <w:rPr>
          <w:rFonts w:ascii="Times" w:hAnsi="Times" w:cs="Times"/>
        </w:rPr>
      </w:pPr>
    </w:p>
    <w:p w14:paraId="3949FDF6" w14:textId="521EB442" w:rsidR="009D5D79" w:rsidRPr="0082798F" w:rsidRDefault="70009A7C" w:rsidP="61EF8619">
      <w:pPr>
        <w:pStyle w:val="Heading3"/>
        <w:jc w:val="left"/>
        <w:rPr>
          <w:rFonts w:ascii="Times" w:eastAsia="Times" w:hAnsi="Times" w:cs="Times"/>
          <w:szCs w:val="24"/>
        </w:rPr>
      </w:pPr>
      <w:r w:rsidRPr="61EF8619">
        <w:rPr>
          <w:rFonts w:ascii="Times" w:hAnsi="Times" w:cs="Times"/>
        </w:rPr>
        <w:t>Reference</w:t>
      </w:r>
      <w:proofErr w:type="gramStart"/>
      <w:r w:rsidRPr="61EF8619">
        <w:rPr>
          <w:rFonts w:ascii="Times" w:hAnsi="Times" w:cs="Times"/>
        </w:rPr>
        <w:t xml:space="preserve">: </w:t>
      </w:r>
      <w:r w:rsidR="6B3E9CFA" w:rsidRPr="61EF8619">
        <w:rPr>
          <w:rFonts w:ascii="Times" w:eastAsia="Times" w:hAnsi="Times" w:cs="Times"/>
          <w:b w:val="0"/>
          <w:color w:val="333333"/>
          <w:szCs w:val="24"/>
        </w:rPr>
        <w:t xml:space="preserve"> 2025</w:t>
      </w:r>
      <w:proofErr w:type="gramEnd"/>
      <w:r w:rsidR="6B3E9CFA" w:rsidRPr="61EF8619">
        <w:rPr>
          <w:rFonts w:ascii="Times" w:eastAsia="Times" w:hAnsi="Times" w:cs="Times"/>
          <w:b w:val="0"/>
          <w:color w:val="333333"/>
          <w:szCs w:val="24"/>
        </w:rPr>
        <w:t xml:space="preserve"> AHA/ACC/AANP/AAPA/ABC/ACCP/ ACPM/AGS/AMA/ASPC/NMA/PCNA/SGIM Guideline for the Prevention, Detection, Evaluation and Management of High Blood Pressure in Adults. A Report of the American College of Cardiology/American Heart Association Joint Committee on Clinical Practice Guidelines.</w:t>
      </w:r>
    </w:p>
    <w:p w14:paraId="6CBBDC2C" w14:textId="1ED854AA" w:rsidR="009D5D79" w:rsidRPr="0082798F" w:rsidRDefault="009D5D79" w:rsidP="61EF8619"/>
    <w:p w14:paraId="7B137A37" w14:textId="05F47E5F" w:rsidR="5336132B" w:rsidRDefault="5336132B" w:rsidP="61EF8619"/>
    <w:p w14:paraId="144358F0" w14:textId="16D7BC1D" w:rsidR="00C9167E" w:rsidRPr="006A3563" w:rsidRDefault="004E40DC" w:rsidP="00155CF8">
      <w:r w:rsidRPr="0082798F">
        <w:rPr>
          <w:rFonts w:ascii="Times" w:hAnsi="Times" w:cs="Times"/>
          <w:b/>
          <w:bCs/>
        </w:rPr>
        <w:br w:type="page"/>
      </w:r>
      <w:r w:rsidRPr="006A3563">
        <w:rPr>
          <w:b/>
          <w:bCs/>
        </w:rPr>
        <w:lastRenderedPageBreak/>
        <w:t>APPENDIX 1:</w:t>
      </w:r>
      <w:r w:rsidR="00155CF8">
        <w:t xml:space="preserve"> </w:t>
      </w:r>
      <w:r w:rsidR="00AD71DF" w:rsidRPr="00155CF8">
        <w:rPr>
          <w:b/>
          <w:bCs/>
        </w:rPr>
        <w:t xml:space="preserve">Information on </w:t>
      </w:r>
      <w:r w:rsidR="00BE5834" w:rsidRPr="00155CF8">
        <w:rPr>
          <w:b/>
          <w:bCs/>
        </w:rPr>
        <w:t xml:space="preserve">the </w:t>
      </w:r>
      <w:r w:rsidR="00AD71DF" w:rsidRPr="00155CF8">
        <w:rPr>
          <w:b/>
          <w:bCs/>
        </w:rPr>
        <w:t>Welch Allyn Blood Pressure Machine</w:t>
      </w:r>
    </w:p>
    <w:p w14:paraId="76B79B9E" w14:textId="77777777" w:rsidR="00417A41" w:rsidRPr="006A3563" w:rsidRDefault="00417A41" w:rsidP="00C9167E"/>
    <w:p w14:paraId="7CD9F195" w14:textId="77777777" w:rsidR="00C9167E" w:rsidRPr="006A3563" w:rsidRDefault="00A116F5" w:rsidP="00C9167E">
      <w:r w:rsidRPr="006A3563">
        <w:t xml:space="preserve">Welch Allyn Machine </w:t>
      </w:r>
      <w:r w:rsidR="00C9167E" w:rsidRPr="006A3563">
        <w:t>Maintenance</w:t>
      </w:r>
      <w:r w:rsidR="003C3BCD" w:rsidRPr="006A3563">
        <w:t>:</w:t>
      </w:r>
    </w:p>
    <w:p w14:paraId="5015E4A1" w14:textId="41906077" w:rsidR="00C9167E" w:rsidRPr="006A3563" w:rsidRDefault="000E5C23" w:rsidP="00C9167E">
      <w:pPr>
        <w:numPr>
          <w:ilvl w:val="0"/>
          <w:numId w:val="10"/>
        </w:numPr>
      </w:pPr>
      <w:r>
        <w:t xml:space="preserve">Wash cuff </w:t>
      </w:r>
      <w:r w:rsidR="00A116F5">
        <w:t xml:space="preserve">and </w:t>
      </w:r>
      <w:r w:rsidR="00AD2382">
        <w:t>V</w:t>
      </w:r>
      <w:r w:rsidR="00C9167E">
        <w:t>elcro with so</w:t>
      </w:r>
      <w:r w:rsidR="00A116F5">
        <w:t>ap and water periodically. Note, t</w:t>
      </w:r>
      <w:r w:rsidR="00AD2382">
        <w:t>he V</w:t>
      </w:r>
      <w:r w:rsidR="00C9167E">
        <w:t>elcro port</w:t>
      </w:r>
      <w:r w:rsidR="00A116F5">
        <w:t>ion contains the most bacteria and debri</w:t>
      </w:r>
      <w:r w:rsidR="0094496E">
        <w:t>s</w:t>
      </w:r>
      <w:r w:rsidR="00A146E8">
        <w:t>.</w:t>
      </w:r>
    </w:p>
    <w:p w14:paraId="72F0C5EF" w14:textId="77777777" w:rsidR="00C9167E" w:rsidRPr="006A3563" w:rsidRDefault="00C9167E" w:rsidP="00C9167E">
      <w:pPr>
        <w:numPr>
          <w:ilvl w:val="0"/>
          <w:numId w:val="10"/>
        </w:numPr>
      </w:pPr>
      <w:r w:rsidRPr="006A3563">
        <w:t xml:space="preserve">After 5000 BP readings, service the </w:t>
      </w:r>
      <w:r w:rsidR="00A116F5" w:rsidRPr="006A3563">
        <w:t>device</w:t>
      </w:r>
      <w:r w:rsidRPr="006A3563">
        <w:t xml:space="preserve"> for calibration</w:t>
      </w:r>
      <w:r w:rsidR="00A116F5" w:rsidRPr="006A3563">
        <w:t xml:space="preserve"> by </w:t>
      </w:r>
      <w:r w:rsidR="000E5C23" w:rsidRPr="006A3563">
        <w:t>call</w:t>
      </w:r>
      <w:r w:rsidR="00A116F5" w:rsidRPr="006A3563">
        <w:t>ing facilities department who will set up service with</w:t>
      </w:r>
      <w:r w:rsidR="000E5C23" w:rsidRPr="006A3563">
        <w:t xml:space="preserve"> Welch </w:t>
      </w:r>
      <w:r w:rsidR="00A116F5" w:rsidRPr="006A3563">
        <w:t>Allyn.</w:t>
      </w:r>
    </w:p>
    <w:p w14:paraId="19E64CAD" w14:textId="542DBA7C" w:rsidR="00C9167E" w:rsidRPr="006A3563" w:rsidRDefault="00A116F5" w:rsidP="00C9167E">
      <w:pPr>
        <w:numPr>
          <w:ilvl w:val="1"/>
          <w:numId w:val="10"/>
        </w:numPr>
      </w:pPr>
      <w:r>
        <w:t>To c</w:t>
      </w:r>
      <w:r w:rsidR="00C9167E">
        <w:t>heck number of readings on machine</w:t>
      </w:r>
      <w:r>
        <w:t xml:space="preserve">, go to </w:t>
      </w:r>
      <w:r w:rsidR="00C9167E">
        <w:t>“cycle count</w:t>
      </w:r>
      <w:r w:rsidR="00A146E8">
        <w:t>.</w:t>
      </w:r>
      <w:r w:rsidR="00C9167E">
        <w:t>”</w:t>
      </w:r>
    </w:p>
    <w:p w14:paraId="33183D39" w14:textId="77777777" w:rsidR="00C9167E" w:rsidRPr="006A3563" w:rsidRDefault="00C9167E" w:rsidP="00C9167E">
      <w:pPr>
        <w:ind w:left="60"/>
      </w:pPr>
    </w:p>
    <w:p w14:paraId="43F18C46" w14:textId="77777777" w:rsidR="00C9167E" w:rsidRPr="006A3563" w:rsidRDefault="000E5C23" w:rsidP="00C9167E">
      <w:pPr>
        <w:ind w:left="60"/>
      </w:pPr>
      <w:r w:rsidRPr="006A3563">
        <w:t xml:space="preserve">Welch Allyn </w:t>
      </w:r>
      <w:r w:rsidR="00C9167E" w:rsidRPr="006A3563">
        <w:t>Machine Features</w:t>
      </w:r>
      <w:r w:rsidR="003C3BCD" w:rsidRPr="006A3563">
        <w:t>:</w:t>
      </w:r>
    </w:p>
    <w:p w14:paraId="249F27BB" w14:textId="77777777" w:rsidR="00C9167E" w:rsidRPr="006A3563" w:rsidRDefault="00C9167E" w:rsidP="00C9167E">
      <w:pPr>
        <w:numPr>
          <w:ilvl w:val="0"/>
          <w:numId w:val="11"/>
        </w:numPr>
      </w:pPr>
      <w:r w:rsidRPr="006A3563">
        <w:t>“Review” feature saves the last 50 readings with date and time stamp</w:t>
      </w:r>
      <w:r w:rsidR="000E5C23" w:rsidRPr="006A3563">
        <w:t>.</w:t>
      </w:r>
      <w:r w:rsidRPr="006A3563">
        <w:t xml:space="preserve"> </w:t>
      </w:r>
    </w:p>
    <w:p w14:paraId="08C403A8" w14:textId="77777777" w:rsidR="00C9167E" w:rsidRPr="006A3563" w:rsidRDefault="00C9167E" w:rsidP="00C9167E">
      <w:pPr>
        <w:numPr>
          <w:ilvl w:val="0"/>
          <w:numId w:val="11"/>
        </w:numPr>
      </w:pPr>
      <w:r w:rsidRPr="006A3563">
        <w:t xml:space="preserve">“Cycle Count” keeps a log of all readings. </w:t>
      </w:r>
    </w:p>
    <w:p w14:paraId="62CD0BE3" w14:textId="77777777" w:rsidR="00C9167E" w:rsidRPr="006A3563" w:rsidRDefault="00C9167E" w:rsidP="00C9167E">
      <w:pPr>
        <w:numPr>
          <w:ilvl w:val="0"/>
          <w:numId w:val="11"/>
        </w:numPr>
      </w:pPr>
      <w:r w:rsidRPr="006A3563">
        <w:t>Machine</w:t>
      </w:r>
      <w:r w:rsidR="007058D1" w:rsidRPr="006A3563">
        <w:t xml:space="preserve"> utilizes </w:t>
      </w:r>
      <w:proofErr w:type="spellStart"/>
      <w:r w:rsidR="007058D1" w:rsidRPr="006A3563">
        <w:t>SureBP</w:t>
      </w:r>
      <w:proofErr w:type="spellEnd"/>
      <w:r w:rsidR="007058D1" w:rsidRPr="006A3563">
        <w:t xml:space="preserve"> technology and</w:t>
      </w:r>
      <w:r w:rsidRPr="006A3563">
        <w:t xml:space="preserve"> </w:t>
      </w:r>
      <w:r w:rsidR="007058D1" w:rsidRPr="006A3563">
        <w:t xml:space="preserve">will measure blood pressure “on the way up,” taking the </w:t>
      </w:r>
      <w:r w:rsidRPr="006A3563">
        <w:t xml:space="preserve">diastolic pressure </w:t>
      </w:r>
      <w:r w:rsidR="007058D1" w:rsidRPr="006A3563">
        <w:t>prior to the</w:t>
      </w:r>
      <w:r w:rsidRPr="006A3563">
        <w:t xml:space="preserve"> systolic pressure. </w:t>
      </w:r>
    </w:p>
    <w:p w14:paraId="6F4DE4B8" w14:textId="77777777" w:rsidR="00C9167E" w:rsidRPr="006A3563" w:rsidRDefault="00C9167E" w:rsidP="00C9167E">
      <w:pPr>
        <w:numPr>
          <w:ilvl w:val="1"/>
          <w:numId w:val="11"/>
        </w:numPr>
      </w:pPr>
      <w:r w:rsidRPr="006A3563">
        <w:t xml:space="preserve">As a default setting, the machine will </w:t>
      </w:r>
      <w:r w:rsidR="007058D1" w:rsidRPr="006A3563">
        <w:t>divert to</w:t>
      </w:r>
      <w:r w:rsidR="00A116F5" w:rsidRPr="006A3563">
        <w:t xml:space="preserve"> </w:t>
      </w:r>
      <w:r w:rsidRPr="006A3563">
        <w:t xml:space="preserve">“step deflation” where it will increase the pressure up to 160mmHg, then </w:t>
      </w:r>
      <w:r w:rsidR="00A116F5" w:rsidRPr="006A3563">
        <w:t>measure blood pressure</w:t>
      </w:r>
      <w:r w:rsidRPr="006A3563">
        <w:t xml:space="preserve"> on the way down. </w:t>
      </w:r>
    </w:p>
    <w:p w14:paraId="1A4C5E35" w14:textId="77777777" w:rsidR="00FB4C42" w:rsidRPr="006A3563" w:rsidRDefault="00FB4C42"/>
    <w:p w14:paraId="7EC6D85D" w14:textId="46291F72" w:rsidR="00901B97" w:rsidRDefault="00417A41" w:rsidP="00290500">
      <w:pPr>
        <w:jc w:val="center"/>
        <w:rPr>
          <w:b/>
          <w:bCs/>
        </w:rPr>
      </w:pPr>
      <w:r w:rsidRPr="006A3563">
        <w:rPr>
          <w:b/>
          <w:bCs/>
        </w:rPr>
        <w:t xml:space="preserve"> </w:t>
      </w:r>
    </w:p>
    <w:p w14:paraId="32A84330" w14:textId="7C265C0E" w:rsidR="006A3563" w:rsidRPr="006A3563" w:rsidRDefault="006A3563" w:rsidP="006A3563"/>
    <w:p w14:paraId="66A67A32" w14:textId="1BAACCC6" w:rsidR="006A3563" w:rsidRPr="006A3563" w:rsidRDefault="006A3563" w:rsidP="006A3563"/>
    <w:p w14:paraId="027E7E08" w14:textId="49B5B1ED" w:rsidR="006A3563" w:rsidRPr="006A3563" w:rsidRDefault="006A3563" w:rsidP="006A3563"/>
    <w:p w14:paraId="5A77B3B4" w14:textId="3D35F2BB" w:rsidR="006A3563" w:rsidRPr="006A3563" w:rsidRDefault="006A3563" w:rsidP="006A3563"/>
    <w:p w14:paraId="59ADD0D1" w14:textId="7C30B671" w:rsidR="006A3563" w:rsidRPr="006A3563" w:rsidRDefault="006A3563" w:rsidP="006A3563"/>
    <w:p w14:paraId="73D4090E" w14:textId="286C4F9B" w:rsidR="006A3563" w:rsidRPr="006A3563" w:rsidRDefault="006A3563" w:rsidP="006A3563"/>
    <w:p w14:paraId="5E36A7FA" w14:textId="71D70446" w:rsidR="006A3563" w:rsidRPr="006A3563" w:rsidRDefault="006A3563" w:rsidP="006A3563"/>
    <w:p w14:paraId="60CBE531" w14:textId="09247B12" w:rsidR="006A3563" w:rsidRPr="006A3563" w:rsidRDefault="006A3563" w:rsidP="006A3563"/>
    <w:p w14:paraId="57921517" w14:textId="1A3FEC00" w:rsidR="006A3563" w:rsidRPr="006A3563" w:rsidRDefault="006A3563" w:rsidP="006A3563"/>
    <w:p w14:paraId="214D6AE8" w14:textId="320B14E2" w:rsidR="006A3563" w:rsidRPr="006A3563" w:rsidRDefault="006A3563" w:rsidP="006A3563"/>
    <w:p w14:paraId="6E2CEA54" w14:textId="4C269C9D" w:rsidR="006A3563" w:rsidRPr="006A3563" w:rsidRDefault="006A3563" w:rsidP="006A3563"/>
    <w:p w14:paraId="005315DF" w14:textId="0E7AAF88" w:rsidR="006A3563" w:rsidRPr="006A3563" w:rsidRDefault="006A3563" w:rsidP="006A3563"/>
    <w:p w14:paraId="13ACABA2" w14:textId="624122AC" w:rsidR="006A3563" w:rsidRPr="006A3563" w:rsidRDefault="006A3563" w:rsidP="006A3563"/>
    <w:p w14:paraId="77DC150D" w14:textId="51208DB5" w:rsidR="006A3563" w:rsidRPr="006A3563" w:rsidRDefault="006A3563" w:rsidP="006A3563"/>
    <w:p w14:paraId="68E92780" w14:textId="539D5608" w:rsidR="006A3563" w:rsidRDefault="006A3563" w:rsidP="006A3563">
      <w:pPr>
        <w:rPr>
          <w:b/>
          <w:bCs/>
        </w:rPr>
      </w:pPr>
    </w:p>
    <w:p w14:paraId="55FA4666" w14:textId="7D6B9A8E" w:rsidR="006A3563" w:rsidRPr="006A3563" w:rsidRDefault="006A3563" w:rsidP="006A3563">
      <w:pPr>
        <w:tabs>
          <w:tab w:val="left" w:pos="5359"/>
        </w:tabs>
      </w:pPr>
      <w:r>
        <w:tab/>
      </w:r>
    </w:p>
    <w:sectPr w:rsidR="006A3563" w:rsidRPr="006A3563" w:rsidSect="00F52E21">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A8DF" w14:textId="77777777" w:rsidR="004F4AB3" w:rsidRDefault="004F4AB3">
      <w:r>
        <w:separator/>
      </w:r>
    </w:p>
  </w:endnote>
  <w:endnote w:type="continuationSeparator" w:id="0">
    <w:p w14:paraId="09570D7D" w14:textId="77777777" w:rsidR="004F4AB3" w:rsidRDefault="004F4AB3">
      <w:r>
        <w:continuationSeparator/>
      </w:r>
    </w:p>
  </w:endnote>
  <w:endnote w:type="continuationNotice" w:id="1">
    <w:p w14:paraId="4BA7D388" w14:textId="77777777" w:rsidR="004C7E90" w:rsidRDefault="004C7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3F9B" w14:textId="77777777" w:rsidR="006A3563" w:rsidRDefault="006A3563" w:rsidP="006A3563">
    <w:pPr>
      <w:pStyle w:val="Footer"/>
      <w:jc w:val="center"/>
      <w:rPr>
        <w:rFonts w:ascii="Arial" w:hAnsi="Arial"/>
        <w:snapToGrid w:val="0"/>
        <w:sz w:val="18"/>
      </w:rPr>
    </w:pP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Pr>
        <w:rFonts w:ascii="Arial" w:hAnsi="Arial"/>
        <w:snapToGrid w:val="0"/>
        <w:sz w:val="18"/>
      </w:rPr>
      <w:t>1</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Pr>
        <w:rFonts w:ascii="Arial" w:hAnsi="Arial"/>
        <w:snapToGrid w:val="0"/>
        <w:sz w:val="18"/>
      </w:rPr>
      <w:t>18</w:t>
    </w:r>
    <w:r>
      <w:rPr>
        <w:rFonts w:ascii="Arial" w:hAnsi="Arial"/>
        <w:snapToGrid w:val="0"/>
        <w:sz w:val="18"/>
      </w:rPr>
      <w:fldChar w:fldCharType="end"/>
    </w:r>
  </w:p>
  <w:p w14:paraId="55897A66" w14:textId="0DCBEA1D" w:rsidR="00007B87" w:rsidRPr="006A3563" w:rsidRDefault="006A3563" w:rsidP="006A3563">
    <w:pPr>
      <w:pStyle w:val="Footer"/>
      <w:jc w:val="center"/>
      <w:rPr>
        <w:rFonts w:ascii="Arial" w:hAnsi="Arial"/>
        <w:sz w:val="18"/>
      </w:rPr>
    </w:pPr>
    <w:r>
      <w:rPr>
        <w:rFonts w:ascii="Arial" w:hAnsi="Arial"/>
        <w:snapToGrid w:val="0"/>
        <w:sz w:val="18"/>
      </w:rPr>
      <w:t xml:space="preserve">APPROVED BY MUIC: </w:t>
    </w:r>
    <w:r w:rsidR="0082798F">
      <w:rPr>
        <w:rFonts w:ascii="Arial" w:hAnsi="Arial"/>
        <w:snapToGrid w:val="0"/>
        <w:sz w:val="18"/>
      </w:rPr>
      <w:t>09/04/2025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7337" w14:textId="77777777" w:rsidR="004F4AB3" w:rsidRDefault="004F4AB3">
      <w:r>
        <w:separator/>
      </w:r>
    </w:p>
  </w:footnote>
  <w:footnote w:type="continuationSeparator" w:id="0">
    <w:p w14:paraId="07A796C3" w14:textId="77777777" w:rsidR="004F4AB3" w:rsidRDefault="004F4AB3">
      <w:r>
        <w:continuationSeparator/>
      </w:r>
    </w:p>
  </w:footnote>
  <w:footnote w:type="continuationNotice" w:id="1">
    <w:p w14:paraId="437F32AB" w14:textId="77777777" w:rsidR="004C7E90" w:rsidRDefault="004C7E90"/>
  </w:footnote>
</w:footnotes>
</file>

<file path=word/intelligence2.xml><?xml version="1.0" encoding="utf-8"?>
<int2:intelligence xmlns:int2="http://schemas.microsoft.com/office/intelligence/2020/intelligence" xmlns:oel="http://schemas.microsoft.com/office/2019/extlst">
  <int2:observations>
    <int2:textHash int2:hashCode="YwL6FPuwxnkr4X" int2:id="QdGKnlH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214"/>
    <w:multiLevelType w:val="hybridMultilevel"/>
    <w:tmpl w:val="0BD2F8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9C4DBB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DF5665"/>
    <w:multiLevelType w:val="hybridMultilevel"/>
    <w:tmpl w:val="660C4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5102DA"/>
    <w:multiLevelType w:val="hybridMultilevel"/>
    <w:tmpl w:val="BEE286E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3723374"/>
    <w:multiLevelType w:val="hybridMultilevel"/>
    <w:tmpl w:val="EF88E208"/>
    <w:lvl w:ilvl="0" w:tplc="B834103A">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17A264D4"/>
    <w:multiLevelType w:val="hybridMultilevel"/>
    <w:tmpl w:val="EF6A58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7C01E8"/>
    <w:multiLevelType w:val="hybridMultilevel"/>
    <w:tmpl w:val="0FFA65CA"/>
    <w:lvl w:ilvl="0" w:tplc="497A591C">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DF3ABD"/>
    <w:multiLevelType w:val="hybridMultilevel"/>
    <w:tmpl w:val="606ED7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FD78BA"/>
    <w:multiLevelType w:val="hybridMultilevel"/>
    <w:tmpl w:val="88B899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8C7B61"/>
    <w:multiLevelType w:val="hybridMultilevel"/>
    <w:tmpl w:val="EDE2ACAC"/>
    <w:lvl w:ilvl="0" w:tplc="4F7EDF76">
      <w:start w:val="140"/>
      <w:numFmt w:val="bullet"/>
      <w:lvlText w:val=""/>
      <w:lvlJc w:val="left"/>
      <w:pPr>
        <w:tabs>
          <w:tab w:val="num" w:pos="720"/>
        </w:tabs>
        <w:ind w:left="720" w:hanging="360"/>
      </w:pPr>
      <w:rPr>
        <w:rFonts w:ascii="Wingdings" w:eastAsia="Times New Roma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692420"/>
    <w:multiLevelType w:val="hybridMultilevel"/>
    <w:tmpl w:val="14ECFB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D45E77"/>
    <w:multiLevelType w:val="hybridMultilevel"/>
    <w:tmpl w:val="51A6B9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9CF342A"/>
    <w:multiLevelType w:val="hybridMultilevel"/>
    <w:tmpl w:val="F2F652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7725FE"/>
    <w:multiLevelType w:val="hybridMultilevel"/>
    <w:tmpl w:val="ABEAB4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B35F23"/>
    <w:multiLevelType w:val="hybridMultilevel"/>
    <w:tmpl w:val="76EEF3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B60318"/>
    <w:multiLevelType w:val="hybridMultilevel"/>
    <w:tmpl w:val="C1E03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702306"/>
    <w:multiLevelType w:val="hybridMultilevel"/>
    <w:tmpl w:val="1CF06268"/>
    <w:lvl w:ilvl="0" w:tplc="9A44BE4A">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5080C08"/>
    <w:multiLevelType w:val="hybridMultilevel"/>
    <w:tmpl w:val="37C60D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D77EA0"/>
    <w:multiLevelType w:val="hybridMultilevel"/>
    <w:tmpl w:val="45CCF798"/>
    <w:lvl w:ilvl="0" w:tplc="9678E08E">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1353217805">
    <w:abstractNumId w:val="8"/>
  </w:num>
  <w:num w:numId="2" w16cid:durableId="1104880356">
    <w:abstractNumId w:val="14"/>
  </w:num>
  <w:num w:numId="3" w16cid:durableId="857474399">
    <w:abstractNumId w:val="7"/>
  </w:num>
  <w:num w:numId="4" w16cid:durableId="1494907707">
    <w:abstractNumId w:val="16"/>
  </w:num>
  <w:num w:numId="5" w16cid:durableId="1257591673">
    <w:abstractNumId w:val="12"/>
  </w:num>
  <w:num w:numId="6" w16cid:durableId="842359021">
    <w:abstractNumId w:val="6"/>
  </w:num>
  <w:num w:numId="7" w16cid:durableId="1188716997">
    <w:abstractNumId w:val="15"/>
  </w:num>
  <w:num w:numId="8" w16cid:durableId="903947416">
    <w:abstractNumId w:val="10"/>
  </w:num>
  <w:num w:numId="9" w16cid:durableId="965890723">
    <w:abstractNumId w:val="2"/>
  </w:num>
  <w:num w:numId="10" w16cid:durableId="1472476012">
    <w:abstractNumId w:val="17"/>
  </w:num>
  <w:num w:numId="11" w16cid:durableId="595404046">
    <w:abstractNumId w:val="3"/>
  </w:num>
  <w:num w:numId="12" w16cid:durableId="668993631">
    <w:abstractNumId w:val="0"/>
  </w:num>
  <w:num w:numId="13" w16cid:durableId="639304602">
    <w:abstractNumId w:val="13"/>
  </w:num>
  <w:num w:numId="14" w16cid:durableId="6685738">
    <w:abstractNumId w:val="4"/>
  </w:num>
  <w:num w:numId="15" w16cid:durableId="152109690">
    <w:abstractNumId w:val="9"/>
  </w:num>
  <w:num w:numId="16" w16cid:durableId="636882830">
    <w:abstractNumId w:val="1"/>
  </w:num>
  <w:num w:numId="17" w16cid:durableId="1879007270">
    <w:abstractNumId w:val="11"/>
  </w:num>
  <w:num w:numId="18" w16cid:durableId="1107771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2F"/>
    <w:rsid w:val="0000490A"/>
    <w:rsid w:val="00007B87"/>
    <w:rsid w:val="00040290"/>
    <w:rsid w:val="00044D3C"/>
    <w:rsid w:val="00062DDA"/>
    <w:rsid w:val="000763CF"/>
    <w:rsid w:val="000774E0"/>
    <w:rsid w:val="00095AE0"/>
    <w:rsid w:val="00097EF1"/>
    <w:rsid w:val="000D036E"/>
    <w:rsid w:val="000D085C"/>
    <w:rsid w:val="000D35D7"/>
    <w:rsid w:val="000E5C23"/>
    <w:rsid w:val="000F4EA3"/>
    <w:rsid w:val="00130F8D"/>
    <w:rsid w:val="001350AF"/>
    <w:rsid w:val="00140D8E"/>
    <w:rsid w:val="00153D5D"/>
    <w:rsid w:val="00155CF8"/>
    <w:rsid w:val="00185786"/>
    <w:rsid w:val="00197DD8"/>
    <w:rsid w:val="001A40A8"/>
    <w:rsid w:val="001A61E7"/>
    <w:rsid w:val="0020384C"/>
    <w:rsid w:val="0021257E"/>
    <w:rsid w:val="002137FD"/>
    <w:rsid w:val="00217C52"/>
    <w:rsid w:val="002631C0"/>
    <w:rsid w:val="00263461"/>
    <w:rsid w:val="00290500"/>
    <w:rsid w:val="002B2760"/>
    <w:rsid w:val="002C7FC9"/>
    <w:rsid w:val="002D3DFE"/>
    <w:rsid w:val="002D7DB8"/>
    <w:rsid w:val="002F3A61"/>
    <w:rsid w:val="00307F82"/>
    <w:rsid w:val="003147CB"/>
    <w:rsid w:val="00316613"/>
    <w:rsid w:val="00327168"/>
    <w:rsid w:val="00331018"/>
    <w:rsid w:val="0033397C"/>
    <w:rsid w:val="00334A32"/>
    <w:rsid w:val="00375AD9"/>
    <w:rsid w:val="00380C92"/>
    <w:rsid w:val="00386D26"/>
    <w:rsid w:val="003925E7"/>
    <w:rsid w:val="00395D36"/>
    <w:rsid w:val="003B139C"/>
    <w:rsid w:val="003B5482"/>
    <w:rsid w:val="003C0E7A"/>
    <w:rsid w:val="003C3BCD"/>
    <w:rsid w:val="00417A41"/>
    <w:rsid w:val="00423FAD"/>
    <w:rsid w:val="00430DAF"/>
    <w:rsid w:val="00445DF9"/>
    <w:rsid w:val="004518B2"/>
    <w:rsid w:val="00454D60"/>
    <w:rsid w:val="00487380"/>
    <w:rsid w:val="00487517"/>
    <w:rsid w:val="004959E5"/>
    <w:rsid w:val="004A0E1B"/>
    <w:rsid w:val="004C385D"/>
    <w:rsid w:val="004C7E90"/>
    <w:rsid w:val="004E40DC"/>
    <w:rsid w:val="004F2204"/>
    <w:rsid w:val="004F4AB3"/>
    <w:rsid w:val="00505C2B"/>
    <w:rsid w:val="005120D8"/>
    <w:rsid w:val="005165C2"/>
    <w:rsid w:val="00543F02"/>
    <w:rsid w:val="005A64F5"/>
    <w:rsid w:val="005C2293"/>
    <w:rsid w:val="005C3ED0"/>
    <w:rsid w:val="00621CA5"/>
    <w:rsid w:val="006276E4"/>
    <w:rsid w:val="006418BE"/>
    <w:rsid w:val="006A3563"/>
    <w:rsid w:val="006C12C5"/>
    <w:rsid w:val="006C2094"/>
    <w:rsid w:val="006E50E6"/>
    <w:rsid w:val="007058D1"/>
    <w:rsid w:val="0071248D"/>
    <w:rsid w:val="00737C44"/>
    <w:rsid w:val="007430AA"/>
    <w:rsid w:val="0075657B"/>
    <w:rsid w:val="007761F2"/>
    <w:rsid w:val="00777D3E"/>
    <w:rsid w:val="007969DF"/>
    <w:rsid w:val="007A5C7A"/>
    <w:rsid w:val="007B6E87"/>
    <w:rsid w:val="007C67F8"/>
    <w:rsid w:val="007E1635"/>
    <w:rsid w:val="007F5329"/>
    <w:rsid w:val="008026C0"/>
    <w:rsid w:val="0082798F"/>
    <w:rsid w:val="008464E0"/>
    <w:rsid w:val="00865ECE"/>
    <w:rsid w:val="00885869"/>
    <w:rsid w:val="008907F4"/>
    <w:rsid w:val="008C628C"/>
    <w:rsid w:val="008F4A18"/>
    <w:rsid w:val="00901B97"/>
    <w:rsid w:val="00902972"/>
    <w:rsid w:val="00904938"/>
    <w:rsid w:val="009371A0"/>
    <w:rsid w:val="0094496E"/>
    <w:rsid w:val="0097152E"/>
    <w:rsid w:val="00993446"/>
    <w:rsid w:val="009A5090"/>
    <w:rsid w:val="009D3F69"/>
    <w:rsid w:val="009D5942"/>
    <w:rsid w:val="009D5D79"/>
    <w:rsid w:val="009E683C"/>
    <w:rsid w:val="009F7F75"/>
    <w:rsid w:val="00A006A6"/>
    <w:rsid w:val="00A05983"/>
    <w:rsid w:val="00A116F5"/>
    <w:rsid w:val="00A146E8"/>
    <w:rsid w:val="00A16F8B"/>
    <w:rsid w:val="00A70671"/>
    <w:rsid w:val="00A761CF"/>
    <w:rsid w:val="00A8452C"/>
    <w:rsid w:val="00AC141B"/>
    <w:rsid w:val="00AC7A47"/>
    <w:rsid w:val="00ACB9D0"/>
    <w:rsid w:val="00AD2382"/>
    <w:rsid w:val="00AD406B"/>
    <w:rsid w:val="00AD71DF"/>
    <w:rsid w:val="00AE7D2D"/>
    <w:rsid w:val="00AF4A7D"/>
    <w:rsid w:val="00B45049"/>
    <w:rsid w:val="00B5116C"/>
    <w:rsid w:val="00B522A3"/>
    <w:rsid w:val="00B54523"/>
    <w:rsid w:val="00B62AEE"/>
    <w:rsid w:val="00B801D0"/>
    <w:rsid w:val="00B84A2A"/>
    <w:rsid w:val="00B878D3"/>
    <w:rsid w:val="00B92B92"/>
    <w:rsid w:val="00BB4592"/>
    <w:rsid w:val="00BD49D0"/>
    <w:rsid w:val="00BE5834"/>
    <w:rsid w:val="00BF2043"/>
    <w:rsid w:val="00C02AD2"/>
    <w:rsid w:val="00C253DE"/>
    <w:rsid w:val="00C60C24"/>
    <w:rsid w:val="00C87CAB"/>
    <w:rsid w:val="00C9167E"/>
    <w:rsid w:val="00CA089F"/>
    <w:rsid w:val="00CA5539"/>
    <w:rsid w:val="00CA5F93"/>
    <w:rsid w:val="00CB257B"/>
    <w:rsid w:val="00CD1EDB"/>
    <w:rsid w:val="00CD2E6F"/>
    <w:rsid w:val="00CD4C7C"/>
    <w:rsid w:val="00CE29C8"/>
    <w:rsid w:val="00D00424"/>
    <w:rsid w:val="00D05642"/>
    <w:rsid w:val="00D21B6F"/>
    <w:rsid w:val="00D2469E"/>
    <w:rsid w:val="00D40379"/>
    <w:rsid w:val="00D75847"/>
    <w:rsid w:val="00D75FAD"/>
    <w:rsid w:val="00D82911"/>
    <w:rsid w:val="00D94B9D"/>
    <w:rsid w:val="00DB042D"/>
    <w:rsid w:val="00DE197C"/>
    <w:rsid w:val="00E063EB"/>
    <w:rsid w:val="00E26A8D"/>
    <w:rsid w:val="00E53A2F"/>
    <w:rsid w:val="00E650B0"/>
    <w:rsid w:val="00E80C5C"/>
    <w:rsid w:val="00ED2007"/>
    <w:rsid w:val="00EE03C3"/>
    <w:rsid w:val="00EE5855"/>
    <w:rsid w:val="00EF5A6F"/>
    <w:rsid w:val="00EF71AD"/>
    <w:rsid w:val="00F054DA"/>
    <w:rsid w:val="00F52E21"/>
    <w:rsid w:val="00F83686"/>
    <w:rsid w:val="00F87219"/>
    <w:rsid w:val="00FB1A30"/>
    <w:rsid w:val="00FB4C42"/>
    <w:rsid w:val="00FC1FA8"/>
    <w:rsid w:val="00FC7364"/>
    <w:rsid w:val="00FD74A1"/>
    <w:rsid w:val="00FE0AAE"/>
    <w:rsid w:val="00FF691F"/>
    <w:rsid w:val="01146CC0"/>
    <w:rsid w:val="01260398"/>
    <w:rsid w:val="016C11FC"/>
    <w:rsid w:val="021854F8"/>
    <w:rsid w:val="0258E848"/>
    <w:rsid w:val="0261B28E"/>
    <w:rsid w:val="027038BD"/>
    <w:rsid w:val="028E8057"/>
    <w:rsid w:val="02A5265E"/>
    <w:rsid w:val="0304D49F"/>
    <w:rsid w:val="0359F6A1"/>
    <w:rsid w:val="039FC07D"/>
    <w:rsid w:val="03E9D052"/>
    <w:rsid w:val="0408CE6F"/>
    <w:rsid w:val="0591AC64"/>
    <w:rsid w:val="0595A1B9"/>
    <w:rsid w:val="05A41835"/>
    <w:rsid w:val="05A46052"/>
    <w:rsid w:val="060F6A12"/>
    <w:rsid w:val="061E8FA0"/>
    <w:rsid w:val="064E4EF0"/>
    <w:rsid w:val="06652D4A"/>
    <w:rsid w:val="0753D986"/>
    <w:rsid w:val="077E545F"/>
    <w:rsid w:val="07A4287B"/>
    <w:rsid w:val="07BBB790"/>
    <w:rsid w:val="08E0DCD0"/>
    <w:rsid w:val="093D3417"/>
    <w:rsid w:val="094E9854"/>
    <w:rsid w:val="09D101C5"/>
    <w:rsid w:val="09DAC394"/>
    <w:rsid w:val="0A2C1E1A"/>
    <w:rsid w:val="0AAAFE66"/>
    <w:rsid w:val="0AAD3F82"/>
    <w:rsid w:val="0AEDDDCB"/>
    <w:rsid w:val="0B0951F4"/>
    <w:rsid w:val="0B7ED29D"/>
    <w:rsid w:val="0BAF3C14"/>
    <w:rsid w:val="0C06291B"/>
    <w:rsid w:val="0C28605D"/>
    <w:rsid w:val="0C60B13A"/>
    <w:rsid w:val="0CE9E688"/>
    <w:rsid w:val="0D5AAC43"/>
    <w:rsid w:val="0D60FCC9"/>
    <w:rsid w:val="0E1642CC"/>
    <w:rsid w:val="0E27DEF5"/>
    <w:rsid w:val="0EF013CF"/>
    <w:rsid w:val="0F4E7D32"/>
    <w:rsid w:val="0F67A887"/>
    <w:rsid w:val="0F8D27C9"/>
    <w:rsid w:val="106CDAE1"/>
    <w:rsid w:val="108C2D25"/>
    <w:rsid w:val="11B1E6B2"/>
    <w:rsid w:val="11C305D8"/>
    <w:rsid w:val="12243448"/>
    <w:rsid w:val="125B9084"/>
    <w:rsid w:val="125D6676"/>
    <w:rsid w:val="126B77CE"/>
    <w:rsid w:val="12C2008A"/>
    <w:rsid w:val="12E71D0B"/>
    <w:rsid w:val="136DACEB"/>
    <w:rsid w:val="136E5404"/>
    <w:rsid w:val="13B523C7"/>
    <w:rsid w:val="14623A55"/>
    <w:rsid w:val="14972079"/>
    <w:rsid w:val="153102EE"/>
    <w:rsid w:val="158A29CE"/>
    <w:rsid w:val="1598F5EA"/>
    <w:rsid w:val="15D75969"/>
    <w:rsid w:val="16574218"/>
    <w:rsid w:val="16654570"/>
    <w:rsid w:val="16C36306"/>
    <w:rsid w:val="16CCDD90"/>
    <w:rsid w:val="16CD15AC"/>
    <w:rsid w:val="17059DEA"/>
    <w:rsid w:val="175F3511"/>
    <w:rsid w:val="17729A2D"/>
    <w:rsid w:val="1783D16D"/>
    <w:rsid w:val="17FAD4DD"/>
    <w:rsid w:val="187E3385"/>
    <w:rsid w:val="189C5759"/>
    <w:rsid w:val="18E8B76C"/>
    <w:rsid w:val="18F72A9B"/>
    <w:rsid w:val="197ABF04"/>
    <w:rsid w:val="1A21E2F3"/>
    <w:rsid w:val="1A7BAB28"/>
    <w:rsid w:val="1A817144"/>
    <w:rsid w:val="1A955F10"/>
    <w:rsid w:val="1AB4DFCA"/>
    <w:rsid w:val="1AD970AF"/>
    <w:rsid w:val="1B290246"/>
    <w:rsid w:val="1C0493D9"/>
    <w:rsid w:val="1C49AA9E"/>
    <w:rsid w:val="1C959584"/>
    <w:rsid w:val="1CAAD358"/>
    <w:rsid w:val="1CCB8A85"/>
    <w:rsid w:val="1CDB9B30"/>
    <w:rsid w:val="1D16CC0C"/>
    <w:rsid w:val="1D224CFE"/>
    <w:rsid w:val="1D4E2356"/>
    <w:rsid w:val="1D8B2778"/>
    <w:rsid w:val="1E51613F"/>
    <w:rsid w:val="1E8A9AA0"/>
    <w:rsid w:val="1EC250E7"/>
    <w:rsid w:val="1EDB54C7"/>
    <w:rsid w:val="1EEE57A0"/>
    <w:rsid w:val="1F881C4F"/>
    <w:rsid w:val="1F913B71"/>
    <w:rsid w:val="1FA2FF76"/>
    <w:rsid w:val="1FB1C822"/>
    <w:rsid w:val="20141A02"/>
    <w:rsid w:val="201FF258"/>
    <w:rsid w:val="2067E45E"/>
    <w:rsid w:val="209C5CD8"/>
    <w:rsid w:val="20A9A3B9"/>
    <w:rsid w:val="210729CE"/>
    <w:rsid w:val="21983490"/>
    <w:rsid w:val="21F55288"/>
    <w:rsid w:val="22147E24"/>
    <w:rsid w:val="2233AD4A"/>
    <w:rsid w:val="22503E17"/>
    <w:rsid w:val="2279F291"/>
    <w:rsid w:val="228281C3"/>
    <w:rsid w:val="22A86505"/>
    <w:rsid w:val="233CED93"/>
    <w:rsid w:val="234BBAC4"/>
    <w:rsid w:val="237E700F"/>
    <w:rsid w:val="23EE48B4"/>
    <w:rsid w:val="241C1BF9"/>
    <w:rsid w:val="254E4D51"/>
    <w:rsid w:val="254ED052"/>
    <w:rsid w:val="25B4600D"/>
    <w:rsid w:val="25D59FBC"/>
    <w:rsid w:val="262D5E9F"/>
    <w:rsid w:val="263B041C"/>
    <w:rsid w:val="26BC825D"/>
    <w:rsid w:val="26BE6676"/>
    <w:rsid w:val="26D10CE0"/>
    <w:rsid w:val="27169068"/>
    <w:rsid w:val="271CEAA0"/>
    <w:rsid w:val="272285B7"/>
    <w:rsid w:val="275933F5"/>
    <w:rsid w:val="27ACB364"/>
    <w:rsid w:val="27EC2D09"/>
    <w:rsid w:val="2821D96D"/>
    <w:rsid w:val="2824F660"/>
    <w:rsid w:val="28A6B58E"/>
    <w:rsid w:val="28C138F0"/>
    <w:rsid w:val="2901D49A"/>
    <w:rsid w:val="2928DD62"/>
    <w:rsid w:val="299E51EC"/>
    <w:rsid w:val="29B4D086"/>
    <w:rsid w:val="2A42279F"/>
    <w:rsid w:val="2AC8407D"/>
    <w:rsid w:val="2ACBEA41"/>
    <w:rsid w:val="2AE47AE2"/>
    <w:rsid w:val="2C57E95F"/>
    <w:rsid w:val="2C97F853"/>
    <w:rsid w:val="2D88BCF4"/>
    <w:rsid w:val="2DA6FAEA"/>
    <w:rsid w:val="2DE687C1"/>
    <w:rsid w:val="2E4AEDE2"/>
    <w:rsid w:val="2E6B840C"/>
    <w:rsid w:val="2EBE9E7E"/>
    <w:rsid w:val="2EE712D1"/>
    <w:rsid w:val="2EF7BD6B"/>
    <w:rsid w:val="2F79217C"/>
    <w:rsid w:val="2FE17DDF"/>
    <w:rsid w:val="3036134A"/>
    <w:rsid w:val="30607416"/>
    <w:rsid w:val="309EFECB"/>
    <w:rsid w:val="312C9BA7"/>
    <w:rsid w:val="313AD7D8"/>
    <w:rsid w:val="3141DC76"/>
    <w:rsid w:val="3158F201"/>
    <w:rsid w:val="31647E36"/>
    <w:rsid w:val="31F75804"/>
    <w:rsid w:val="321F6A71"/>
    <w:rsid w:val="3274C992"/>
    <w:rsid w:val="32B1B8D3"/>
    <w:rsid w:val="32E161B5"/>
    <w:rsid w:val="3326FE4B"/>
    <w:rsid w:val="33659025"/>
    <w:rsid w:val="336C75F0"/>
    <w:rsid w:val="336D7DAB"/>
    <w:rsid w:val="3390644B"/>
    <w:rsid w:val="33CB236C"/>
    <w:rsid w:val="34158B19"/>
    <w:rsid w:val="344147EF"/>
    <w:rsid w:val="3468698B"/>
    <w:rsid w:val="3484C80B"/>
    <w:rsid w:val="34FE18B8"/>
    <w:rsid w:val="35692DF2"/>
    <w:rsid w:val="35C8E124"/>
    <w:rsid w:val="36053897"/>
    <w:rsid w:val="3648423A"/>
    <w:rsid w:val="36A83AA8"/>
    <w:rsid w:val="3719B67A"/>
    <w:rsid w:val="374D2BDB"/>
    <w:rsid w:val="37827165"/>
    <w:rsid w:val="37C2B92E"/>
    <w:rsid w:val="37F9EE0F"/>
    <w:rsid w:val="38DA722F"/>
    <w:rsid w:val="38E8FC3C"/>
    <w:rsid w:val="391FADD7"/>
    <w:rsid w:val="39743189"/>
    <w:rsid w:val="3993B01C"/>
    <w:rsid w:val="39D90D98"/>
    <w:rsid w:val="3A296242"/>
    <w:rsid w:val="3A2BC5EC"/>
    <w:rsid w:val="3A4B5C10"/>
    <w:rsid w:val="3A4E0AA7"/>
    <w:rsid w:val="3A54199A"/>
    <w:rsid w:val="3A57B156"/>
    <w:rsid w:val="3ABBF827"/>
    <w:rsid w:val="3B0D327A"/>
    <w:rsid w:val="3B278D4B"/>
    <w:rsid w:val="3B5F6733"/>
    <w:rsid w:val="3B74DDF9"/>
    <w:rsid w:val="3C068DBE"/>
    <w:rsid w:val="3C1E15BF"/>
    <w:rsid w:val="3CA1F831"/>
    <w:rsid w:val="3CFEA87B"/>
    <w:rsid w:val="3D10AE5A"/>
    <w:rsid w:val="3D2129CD"/>
    <w:rsid w:val="3D442375"/>
    <w:rsid w:val="3D44EEB4"/>
    <w:rsid w:val="3D8C98F2"/>
    <w:rsid w:val="3DE1AC2B"/>
    <w:rsid w:val="3E5D25BA"/>
    <w:rsid w:val="3E5FFC79"/>
    <w:rsid w:val="3EDED1F0"/>
    <w:rsid w:val="3F4863AF"/>
    <w:rsid w:val="3FC970C1"/>
    <w:rsid w:val="405D3943"/>
    <w:rsid w:val="4133EC6B"/>
    <w:rsid w:val="419BB92F"/>
    <w:rsid w:val="41A1D59E"/>
    <w:rsid w:val="41ED71FA"/>
    <w:rsid w:val="4206371F"/>
    <w:rsid w:val="423FEE7A"/>
    <w:rsid w:val="42B1A32D"/>
    <w:rsid w:val="42D420D7"/>
    <w:rsid w:val="42DC3C21"/>
    <w:rsid w:val="43254B27"/>
    <w:rsid w:val="437A2C8F"/>
    <w:rsid w:val="44282BDB"/>
    <w:rsid w:val="443BD068"/>
    <w:rsid w:val="44A4F58C"/>
    <w:rsid w:val="44BBE3B4"/>
    <w:rsid w:val="44BFB0AF"/>
    <w:rsid w:val="44C28B29"/>
    <w:rsid w:val="45261A85"/>
    <w:rsid w:val="454864E6"/>
    <w:rsid w:val="45668D5F"/>
    <w:rsid w:val="460FE7D9"/>
    <w:rsid w:val="463191FD"/>
    <w:rsid w:val="465EA457"/>
    <w:rsid w:val="4662DB21"/>
    <w:rsid w:val="468027F3"/>
    <w:rsid w:val="478F5162"/>
    <w:rsid w:val="4816A4EF"/>
    <w:rsid w:val="483DEA3B"/>
    <w:rsid w:val="4965A3AA"/>
    <w:rsid w:val="498D51CB"/>
    <w:rsid w:val="4A2A39DC"/>
    <w:rsid w:val="4A2B0C96"/>
    <w:rsid w:val="4A39E1BF"/>
    <w:rsid w:val="4A765CB9"/>
    <w:rsid w:val="4AD7162A"/>
    <w:rsid w:val="4B0F5CC3"/>
    <w:rsid w:val="4B336F8E"/>
    <w:rsid w:val="4B5205F2"/>
    <w:rsid w:val="4B6C1AB4"/>
    <w:rsid w:val="4B700519"/>
    <w:rsid w:val="4B7D7883"/>
    <w:rsid w:val="4B91D883"/>
    <w:rsid w:val="4BA4B7A9"/>
    <w:rsid w:val="4C001200"/>
    <w:rsid w:val="4C0C9A9C"/>
    <w:rsid w:val="4C23FDE2"/>
    <w:rsid w:val="4C25AAFB"/>
    <w:rsid w:val="4C4C9F9F"/>
    <w:rsid w:val="4C73D064"/>
    <w:rsid w:val="4CACCCD3"/>
    <w:rsid w:val="4CD514A4"/>
    <w:rsid w:val="4CDB3305"/>
    <w:rsid w:val="4D06495D"/>
    <w:rsid w:val="4D2E809E"/>
    <w:rsid w:val="4D31C4EA"/>
    <w:rsid w:val="4D4F44B7"/>
    <w:rsid w:val="4DD9FF6A"/>
    <w:rsid w:val="4E2B6915"/>
    <w:rsid w:val="4E3B06CD"/>
    <w:rsid w:val="4E48A9C7"/>
    <w:rsid w:val="4EAD2BBF"/>
    <w:rsid w:val="4F30A57F"/>
    <w:rsid w:val="4F3B0568"/>
    <w:rsid w:val="4F62A664"/>
    <w:rsid w:val="4F8D1612"/>
    <w:rsid w:val="4F9D3D1B"/>
    <w:rsid w:val="4FBE6781"/>
    <w:rsid w:val="4FCBBABC"/>
    <w:rsid w:val="4FCFA71E"/>
    <w:rsid w:val="500B9F8C"/>
    <w:rsid w:val="5077E45A"/>
    <w:rsid w:val="5190E6E7"/>
    <w:rsid w:val="51DEEF4A"/>
    <w:rsid w:val="51EA2DF5"/>
    <w:rsid w:val="51ECBA07"/>
    <w:rsid w:val="5270E6C3"/>
    <w:rsid w:val="5279A896"/>
    <w:rsid w:val="52D13732"/>
    <w:rsid w:val="52F7783E"/>
    <w:rsid w:val="5336132B"/>
    <w:rsid w:val="5342D0B6"/>
    <w:rsid w:val="53F212D4"/>
    <w:rsid w:val="5407F0C9"/>
    <w:rsid w:val="541D9862"/>
    <w:rsid w:val="543DAF60"/>
    <w:rsid w:val="54AA5641"/>
    <w:rsid w:val="54CBEA10"/>
    <w:rsid w:val="54D61861"/>
    <w:rsid w:val="54DEC956"/>
    <w:rsid w:val="5512F37D"/>
    <w:rsid w:val="55CCFD84"/>
    <w:rsid w:val="55D5B683"/>
    <w:rsid w:val="561C2EA9"/>
    <w:rsid w:val="56407A41"/>
    <w:rsid w:val="5645B543"/>
    <w:rsid w:val="5668901A"/>
    <w:rsid w:val="56B83DA4"/>
    <w:rsid w:val="56C02B2A"/>
    <w:rsid w:val="57C8DBA2"/>
    <w:rsid w:val="588CE0FB"/>
    <w:rsid w:val="589AE18B"/>
    <w:rsid w:val="58AE61D8"/>
    <w:rsid w:val="58DBF55F"/>
    <w:rsid w:val="592A804C"/>
    <w:rsid w:val="594E7BC0"/>
    <w:rsid w:val="5976E827"/>
    <w:rsid w:val="59795B27"/>
    <w:rsid w:val="59A31DDC"/>
    <w:rsid w:val="59F7CBEC"/>
    <w:rsid w:val="59FB04B3"/>
    <w:rsid w:val="59FB7206"/>
    <w:rsid w:val="5A214AD6"/>
    <w:rsid w:val="5AA927A6"/>
    <w:rsid w:val="5B53B7DD"/>
    <w:rsid w:val="5B5FAC63"/>
    <w:rsid w:val="5B6E3FA8"/>
    <w:rsid w:val="5BB17EFD"/>
    <w:rsid w:val="5CA954A6"/>
    <w:rsid w:val="5CCDE985"/>
    <w:rsid w:val="5D225FD0"/>
    <w:rsid w:val="5D452DDD"/>
    <w:rsid w:val="5DBAC8E3"/>
    <w:rsid w:val="5DF1CADA"/>
    <w:rsid w:val="5E052666"/>
    <w:rsid w:val="5E1D638C"/>
    <w:rsid w:val="5E47382F"/>
    <w:rsid w:val="5E54E8F5"/>
    <w:rsid w:val="5EEC9496"/>
    <w:rsid w:val="5F326FBD"/>
    <w:rsid w:val="5FBC58FC"/>
    <w:rsid w:val="6023507E"/>
    <w:rsid w:val="60326D5A"/>
    <w:rsid w:val="605D453E"/>
    <w:rsid w:val="6061B6E0"/>
    <w:rsid w:val="60670D70"/>
    <w:rsid w:val="6077B06D"/>
    <w:rsid w:val="60DD5F9F"/>
    <w:rsid w:val="61033CDC"/>
    <w:rsid w:val="611DBDBA"/>
    <w:rsid w:val="613FE453"/>
    <w:rsid w:val="61834873"/>
    <w:rsid w:val="6186A0BB"/>
    <w:rsid w:val="61EF8619"/>
    <w:rsid w:val="61F91021"/>
    <w:rsid w:val="62387A1E"/>
    <w:rsid w:val="625C7B43"/>
    <w:rsid w:val="62BD3EC8"/>
    <w:rsid w:val="62C69841"/>
    <w:rsid w:val="62F42386"/>
    <w:rsid w:val="632AAF6B"/>
    <w:rsid w:val="638351E2"/>
    <w:rsid w:val="63A3125B"/>
    <w:rsid w:val="63B45D15"/>
    <w:rsid w:val="641D4F8F"/>
    <w:rsid w:val="643C199D"/>
    <w:rsid w:val="6485F061"/>
    <w:rsid w:val="648F2435"/>
    <w:rsid w:val="650145FA"/>
    <w:rsid w:val="65FAEDF7"/>
    <w:rsid w:val="660BD57E"/>
    <w:rsid w:val="672CF27B"/>
    <w:rsid w:val="67693D21"/>
    <w:rsid w:val="67B9B172"/>
    <w:rsid w:val="67BD65DA"/>
    <w:rsid w:val="67C6C4F7"/>
    <w:rsid w:val="67EEE54E"/>
    <w:rsid w:val="683C8140"/>
    <w:rsid w:val="687CE0B1"/>
    <w:rsid w:val="6939CCD0"/>
    <w:rsid w:val="694D44F6"/>
    <w:rsid w:val="69629558"/>
    <w:rsid w:val="6965C71E"/>
    <w:rsid w:val="69CC1DFC"/>
    <w:rsid w:val="69F4073E"/>
    <w:rsid w:val="6A1497C8"/>
    <w:rsid w:val="6B017CD6"/>
    <w:rsid w:val="6B01977F"/>
    <w:rsid w:val="6B394B78"/>
    <w:rsid w:val="6B3E9CFA"/>
    <w:rsid w:val="6B63B7F5"/>
    <w:rsid w:val="6B66DB8B"/>
    <w:rsid w:val="6C222108"/>
    <w:rsid w:val="6CF64799"/>
    <w:rsid w:val="6D998253"/>
    <w:rsid w:val="6E255201"/>
    <w:rsid w:val="6E489926"/>
    <w:rsid w:val="6E7428E0"/>
    <w:rsid w:val="6F9C01AD"/>
    <w:rsid w:val="70009A7C"/>
    <w:rsid w:val="706D5729"/>
    <w:rsid w:val="708CE7F0"/>
    <w:rsid w:val="709901E2"/>
    <w:rsid w:val="70AB8ED2"/>
    <w:rsid w:val="70D78BE7"/>
    <w:rsid w:val="7157CBD0"/>
    <w:rsid w:val="716A3DD1"/>
    <w:rsid w:val="719C26A1"/>
    <w:rsid w:val="71A8597B"/>
    <w:rsid w:val="72055DEB"/>
    <w:rsid w:val="720D93A2"/>
    <w:rsid w:val="72779050"/>
    <w:rsid w:val="73446604"/>
    <w:rsid w:val="73647853"/>
    <w:rsid w:val="73896B98"/>
    <w:rsid w:val="73B4ACED"/>
    <w:rsid w:val="7485B190"/>
    <w:rsid w:val="74B77C7E"/>
    <w:rsid w:val="759CE508"/>
    <w:rsid w:val="75A273F9"/>
    <w:rsid w:val="75A7BDD5"/>
    <w:rsid w:val="763382D0"/>
    <w:rsid w:val="767385AA"/>
    <w:rsid w:val="76E95D6E"/>
    <w:rsid w:val="77655940"/>
    <w:rsid w:val="776C34F3"/>
    <w:rsid w:val="77D0ED1F"/>
    <w:rsid w:val="77D6259F"/>
    <w:rsid w:val="78471162"/>
    <w:rsid w:val="7854DD92"/>
    <w:rsid w:val="7918EA61"/>
    <w:rsid w:val="79AF5953"/>
    <w:rsid w:val="79BA874D"/>
    <w:rsid w:val="79E65775"/>
    <w:rsid w:val="7A532E3E"/>
    <w:rsid w:val="7A7CD6F7"/>
    <w:rsid w:val="7ABC92A7"/>
    <w:rsid w:val="7AD22CE2"/>
    <w:rsid w:val="7B03CC6D"/>
    <w:rsid w:val="7B1BC963"/>
    <w:rsid w:val="7C1B60A8"/>
    <w:rsid w:val="7C5BF975"/>
    <w:rsid w:val="7C5E5381"/>
    <w:rsid w:val="7CBD4D5B"/>
    <w:rsid w:val="7D0F2BCC"/>
    <w:rsid w:val="7D6096D0"/>
    <w:rsid w:val="7D6BB1BA"/>
    <w:rsid w:val="7D87BC60"/>
    <w:rsid w:val="7DF7C9D6"/>
    <w:rsid w:val="7E1A0B4D"/>
    <w:rsid w:val="7E984CBE"/>
    <w:rsid w:val="7EADCDC3"/>
    <w:rsid w:val="7EB9C898"/>
    <w:rsid w:val="7F10E96E"/>
    <w:rsid w:val="7F6FCB8D"/>
    <w:rsid w:val="7F7295E4"/>
    <w:rsid w:val="7F76D2B6"/>
    <w:rsid w:val="7F9229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3A69BC"/>
  <w15:chartTrackingRefBased/>
  <w15:docId w15:val="{528AB6A1-502F-456F-84AA-95E699C2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rsid w:val="005A64F5"/>
    <w:pPr>
      <w:keepNext/>
      <w:widowControl w:val="0"/>
      <w:jc w:val="right"/>
      <w:outlineLvl w:val="2"/>
    </w:pPr>
    <w:rPr>
      <w:rFonts w:ascii="Helvetica" w:hAnsi="Helvetic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3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147CB"/>
    <w:pPr>
      <w:tabs>
        <w:tab w:val="center" w:pos="4320"/>
        <w:tab w:val="right" w:pos="8640"/>
      </w:tabs>
    </w:pPr>
  </w:style>
  <w:style w:type="paragraph" w:styleId="Footer">
    <w:name w:val="footer"/>
    <w:basedOn w:val="Normal"/>
    <w:link w:val="FooterChar"/>
    <w:uiPriority w:val="99"/>
    <w:rsid w:val="003147CB"/>
    <w:pPr>
      <w:tabs>
        <w:tab w:val="center" w:pos="4320"/>
        <w:tab w:val="right" w:pos="8640"/>
      </w:tabs>
    </w:pPr>
  </w:style>
  <w:style w:type="paragraph" w:styleId="BalloonText">
    <w:name w:val="Balloon Text"/>
    <w:basedOn w:val="Normal"/>
    <w:semiHidden/>
    <w:rsid w:val="00AF4A7D"/>
    <w:rPr>
      <w:rFonts w:ascii="Tahoma" w:hAnsi="Tahoma" w:cs="Tahoma"/>
      <w:sz w:val="16"/>
      <w:szCs w:val="16"/>
    </w:rPr>
  </w:style>
  <w:style w:type="character" w:styleId="PageNumber">
    <w:name w:val="page number"/>
    <w:basedOn w:val="DefaultParagraphFont"/>
    <w:rsid w:val="0075657B"/>
  </w:style>
  <w:style w:type="character" w:styleId="CommentReference">
    <w:name w:val="annotation reference"/>
    <w:rsid w:val="00062DDA"/>
    <w:rPr>
      <w:sz w:val="16"/>
      <w:szCs w:val="16"/>
    </w:rPr>
  </w:style>
  <w:style w:type="paragraph" w:styleId="CommentText">
    <w:name w:val="annotation text"/>
    <w:basedOn w:val="Normal"/>
    <w:link w:val="CommentTextChar"/>
    <w:rsid w:val="00062DDA"/>
    <w:rPr>
      <w:sz w:val="20"/>
      <w:szCs w:val="20"/>
    </w:rPr>
  </w:style>
  <w:style w:type="character" w:customStyle="1" w:styleId="CommentTextChar">
    <w:name w:val="Comment Text Char"/>
    <w:basedOn w:val="DefaultParagraphFont"/>
    <w:link w:val="CommentText"/>
    <w:rsid w:val="00062DDA"/>
  </w:style>
  <w:style w:type="paragraph" w:styleId="CommentSubject">
    <w:name w:val="annotation subject"/>
    <w:basedOn w:val="CommentText"/>
    <w:next w:val="CommentText"/>
    <w:link w:val="CommentSubjectChar"/>
    <w:rsid w:val="00062DDA"/>
    <w:rPr>
      <w:b/>
      <w:bCs/>
    </w:rPr>
  </w:style>
  <w:style w:type="character" w:customStyle="1" w:styleId="CommentSubjectChar">
    <w:name w:val="Comment Subject Char"/>
    <w:link w:val="CommentSubject"/>
    <w:rsid w:val="00062DDA"/>
    <w:rPr>
      <w:b/>
      <w:bCs/>
    </w:rPr>
  </w:style>
  <w:style w:type="paragraph" w:styleId="ListParagraph">
    <w:name w:val="List Paragraph"/>
    <w:basedOn w:val="Normal"/>
    <w:uiPriority w:val="34"/>
    <w:qFormat/>
    <w:rsid w:val="00487380"/>
    <w:pPr>
      <w:ind w:left="720"/>
      <w:contextualSpacing/>
    </w:pPr>
  </w:style>
  <w:style w:type="character" w:customStyle="1" w:styleId="FooterChar">
    <w:name w:val="Footer Char"/>
    <w:basedOn w:val="DefaultParagraphFont"/>
    <w:link w:val="Footer"/>
    <w:uiPriority w:val="99"/>
    <w:rsid w:val="006A3563"/>
    <w:rPr>
      <w:sz w:val="24"/>
      <w:szCs w:val="24"/>
      <w:lang w:eastAsia="en-U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D3DFE"/>
    <w:rPr>
      <w:sz w:val="24"/>
      <w:szCs w:val="24"/>
      <w:lang w:eastAsia="en-US"/>
    </w:rPr>
  </w:style>
  <w:style w:type="paragraph" w:styleId="NoSpacing">
    <w:name w:val="No Spacing"/>
    <w:uiPriority w:val="1"/>
    <w:qFormat/>
    <w:rsid w:val="31F75804"/>
  </w:style>
  <w:style w:type="character" w:styleId="UnresolvedMention">
    <w:name w:val="Unresolved Mention"/>
    <w:basedOn w:val="DefaultParagraphFont"/>
    <w:uiPriority w:val="99"/>
    <w:semiHidden/>
    <w:unhideWhenUsed/>
    <w:rsid w:val="00827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cog.org/womens-health/faqs/preeclampsia-and-high-blood-pressure-during-pregnancy"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88B5F-0B75-4EB9-8DA8-5493B77B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1550</Words>
  <Characters>8522</Characters>
  <Application>Microsoft Office Word</Application>
  <DocSecurity>0</DocSecurity>
  <Lines>71</Lines>
  <Paragraphs>20</Paragraphs>
  <ScaleCrop>false</ScaleCrop>
  <Company>OurChart LLC</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the policy of CBHS to monitor blood pressure on X% of all (adult</dc:title>
  <dc:subject/>
  <dc:creator>Beth Callaghan</dc:creator>
  <cp:keywords/>
  <cp:lastModifiedBy>Geier, Michelle (DPH)</cp:lastModifiedBy>
  <cp:revision>2</cp:revision>
  <cp:lastPrinted>2022-10-06T22:31:00Z</cp:lastPrinted>
  <dcterms:created xsi:type="dcterms:W3CDTF">2025-09-10T22:09:00Z</dcterms:created>
  <dcterms:modified xsi:type="dcterms:W3CDTF">2025-09-10T22:09:00Z</dcterms:modified>
</cp:coreProperties>
</file>